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6F8" w:rsidRPr="00B35D4B" w:rsidRDefault="008A019C" w:rsidP="00B35D4B">
      <w:pPr>
        <w:jc w:val="right"/>
        <w:rPr>
          <w:sz w:val="36"/>
        </w:rPr>
      </w:pPr>
      <w:r>
        <w:rPr>
          <w:noProof/>
          <w:sz w:val="36"/>
          <w:lang w:eastAsia="nl-BE"/>
        </w:rPr>
        <w:drawing>
          <wp:inline distT="0" distB="0" distL="0" distR="0">
            <wp:extent cx="2701938" cy="855265"/>
            <wp:effectExtent l="0" t="0" r="317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STEND-BRUGES_RVB_2017.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38823" cy="866941"/>
                    </a:xfrm>
                    <a:prstGeom prst="rect">
                      <a:avLst/>
                    </a:prstGeom>
                  </pic:spPr>
                </pic:pic>
              </a:graphicData>
            </a:graphic>
          </wp:inline>
        </w:drawing>
      </w:r>
    </w:p>
    <w:p w:rsidR="00B35D4B" w:rsidRDefault="00441E50" w:rsidP="00B35D4B">
      <w:pPr>
        <w:jc w:val="center"/>
        <w:rPr>
          <w:rFonts w:ascii="Noa LT Pro Light" w:hAnsi="Noa LT Pro Light"/>
          <w:sz w:val="36"/>
        </w:rPr>
      </w:pPr>
      <w:r w:rsidRPr="00441E50">
        <w:rPr>
          <w:rFonts w:ascii="Noa LT Pro Light" w:hAnsi="Noa LT Pro Light"/>
          <w:sz w:val="36"/>
        </w:rPr>
        <w:t xml:space="preserve">PERSBERICHT </w:t>
      </w:r>
    </w:p>
    <w:p w:rsidR="00ED6AA4" w:rsidRDefault="00ED6AA4" w:rsidP="00B35D4B">
      <w:pPr>
        <w:jc w:val="center"/>
        <w:rPr>
          <w:rFonts w:ascii="Noa LT Pro Light" w:hAnsi="Noa LT Pro Light"/>
          <w:sz w:val="36"/>
        </w:rPr>
      </w:pPr>
      <w:r>
        <w:rPr>
          <w:rFonts w:ascii="Noa LT Pro Light" w:hAnsi="Noa LT Pro Light"/>
          <w:sz w:val="36"/>
        </w:rPr>
        <w:t xml:space="preserve">Mooie jaarresultaten 2017 voor luchthaven </w:t>
      </w:r>
      <w:r w:rsidR="00583CBF">
        <w:rPr>
          <w:rFonts w:ascii="Noa LT Pro Light" w:hAnsi="Noa LT Pro Light"/>
          <w:sz w:val="36"/>
        </w:rPr>
        <w:t xml:space="preserve">Oostende-Brugge </w:t>
      </w:r>
      <w:r>
        <w:rPr>
          <w:rFonts w:ascii="Noa LT Pro Light" w:hAnsi="Noa LT Pro Light"/>
          <w:sz w:val="36"/>
        </w:rPr>
        <w:t xml:space="preserve"> </w:t>
      </w:r>
    </w:p>
    <w:p w:rsidR="00ED6AA4" w:rsidRDefault="008F569C" w:rsidP="00EF3B85">
      <w:pPr>
        <w:rPr>
          <w:rFonts w:ascii="Noa LT Pro Light" w:hAnsi="Noa LT Pro Light"/>
          <w:b/>
        </w:rPr>
      </w:pPr>
      <w:r w:rsidRPr="008F569C">
        <w:rPr>
          <w:rFonts w:ascii="Noa LT Pro Light" w:hAnsi="Noa LT Pro Light"/>
          <w:b/>
        </w:rPr>
        <w:t xml:space="preserve">Oostende, 5 januari 2018 </w:t>
      </w:r>
      <w:r w:rsidR="00ED6AA4">
        <w:rPr>
          <w:rFonts w:ascii="Noa LT Pro Light" w:hAnsi="Noa LT Pro Light"/>
          <w:b/>
        </w:rPr>
        <w:t>–</w:t>
      </w:r>
      <w:r w:rsidRPr="008F569C">
        <w:rPr>
          <w:rFonts w:ascii="Noa LT Pro Light" w:hAnsi="Noa LT Pro Light"/>
          <w:b/>
        </w:rPr>
        <w:t xml:space="preserve"> </w:t>
      </w:r>
      <w:r w:rsidR="00EF3B85">
        <w:rPr>
          <w:rFonts w:ascii="Noa LT Pro Light" w:hAnsi="Noa LT Pro Light"/>
          <w:b/>
        </w:rPr>
        <w:t>In 2017 verwelkomde luchthaven Oostende-Brugge 365.345 passagiers, werden er 22.708 bewegingen genoteerd en werd er 23.369 ton vracht vervoerd.</w:t>
      </w:r>
    </w:p>
    <w:p w:rsidR="00EF3B85" w:rsidRDefault="00EF3B85" w:rsidP="00EF3B85">
      <w:pPr>
        <w:rPr>
          <w:rFonts w:ascii="Noa LT Pro Light" w:hAnsi="Noa LT Pro Light"/>
          <w:sz w:val="20"/>
        </w:rPr>
      </w:pPr>
      <w:r>
        <w:rPr>
          <w:rFonts w:ascii="Noa LT Pro Light" w:hAnsi="Noa LT Pro Light"/>
          <w:b/>
        </w:rPr>
        <w:t>Resultaten</w:t>
      </w:r>
      <w:r>
        <w:rPr>
          <w:rFonts w:ascii="Noa LT Pro Light" w:hAnsi="Noa LT Pro Light"/>
          <w:b/>
        </w:rPr>
        <w:br/>
      </w:r>
      <w:r>
        <w:rPr>
          <w:rFonts w:ascii="Noa LT Pro Light" w:hAnsi="Noa LT Pro Light"/>
          <w:sz w:val="20"/>
        </w:rPr>
        <w:t xml:space="preserve">In 2017 telde de luchthaven van Oostende-Brugge 365.345 passagiers, een daling van 16% </w:t>
      </w:r>
      <w:proofErr w:type="spellStart"/>
      <w:r>
        <w:rPr>
          <w:rFonts w:ascii="Noa LT Pro Light" w:hAnsi="Noa LT Pro Light"/>
          <w:sz w:val="20"/>
        </w:rPr>
        <w:t>tov</w:t>
      </w:r>
      <w:proofErr w:type="spellEnd"/>
      <w:r>
        <w:rPr>
          <w:rFonts w:ascii="Noa LT Pro Light" w:hAnsi="Noa LT Pro Light"/>
          <w:sz w:val="20"/>
        </w:rPr>
        <w:t xml:space="preserve"> 2016.  Deze resultaten vragen echter om verduidelijking want indien men de 120.000 extra passagiers niet in aanmerking zou nemen die gebruik maakten van luchthaven Oostende-Brugge na de aanslagen in Brussel, zou men een stijging van 15% noteren </w:t>
      </w:r>
      <w:proofErr w:type="spellStart"/>
      <w:r>
        <w:rPr>
          <w:rFonts w:ascii="Noa LT Pro Light" w:hAnsi="Noa LT Pro Light"/>
          <w:sz w:val="20"/>
        </w:rPr>
        <w:t>tov</w:t>
      </w:r>
      <w:proofErr w:type="spellEnd"/>
      <w:r>
        <w:rPr>
          <w:rFonts w:ascii="Noa LT Pro Light" w:hAnsi="Noa LT Pro Light"/>
          <w:sz w:val="20"/>
        </w:rPr>
        <w:t xml:space="preserve"> </w:t>
      </w:r>
      <w:r w:rsidR="00296C24">
        <w:rPr>
          <w:rFonts w:ascii="Noa LT Pro Light" w:hAnsi="Noa LT Pro Light"/>
          <w:sz w:val="20"/>
        </w:rPr>
        <w:t>2016.</w:t>
      </w:r>
    </w:p>
    <w:p w:rsidR="00296C24" w:rsidRDefault="00EF3B85" w:rsidP="00EF3B85">
      <w:pPr>
        <w:rPr>
          <w:rFonts w:ascii="Noa LT Pro Light" w:hAnsi="Noa LT Pro Light"/>
          <w:sz w:val="20"/>
        </w:rPr>
      </w:pPr>
      <w:r>
        <w:rPr>
          <w:rFonts w:ascii="Noa LT Pro Light" w:hAnsi="Noa LT Pro Light"/>
          <w:sz w:val="20"/>
        </w:rPr>
        <w:t>Op vlak van cargo kent de luchthave</w:t>
      </w:r>
      <w:r w:rsidR="00296C24">
        <w:rPr>
          <w:rFonts w:ascii="Noa LT Pro Light" w:hAnsi="Noa LT Pro Light"/>
          <w:sz w:val="20"/>
        </w:rPr>
        <w:t xml:space="preserve">n een groei van 5% </w:t>
      </w:r>
      <w:proofErr w:type="spellStart"/>
      <w:r w:rsidR="00296C24">
        <w:rPr>
          <w:rFonts w:ascii="Noa LT Pro Light" w:hAnsi="Noa LT Pro Light"/>
          <w:sz w:val="20"/>
        </w:rPr>
        <w:t>tov</w:t>
      </w:r>
      <w:proofErr w:type="spellEnd"/>
      <w:r w:rsidR="00296C24">
        <w:rPr>
          <w:rFonts w:ascii="Noa LT Pro Light" w:hAnsi="Noa LT Pro Light"/>
          <w:sz w:val="20"/>
        </w:rPr>
        <w:t xml:space="preserve"> 2016, waarbij de laatste 3 maanden van 2016 een grote stijging kenden.  </w:t>
      </w:r>
    </w:p>
    <w:p w:rsidR="00296C24" w:rsidRDefault="00296C24" w:rsidP="00EF3B85">
      <w:pPr>
        <w:rPr>
          <w:rFonts w:ascii="Noa LT Pro Light" w:hAnsi="Noa LT Pro Light"/>
          <w:sz w:val="20"/>
        </w:rPr>
      </w:pPr>
      <w:r w:rsidRPr="009613A2">
        <w:rPr>
          <w:rFonts w:ascii="Noa LT Pro Light" w:hAnsi="Noa LT Pro Light"/>
          <w:b/>
        </w:rPr>
        <w:t>Toekomst</w:t>
      </w:r>
      <w:r>
        <w:rPr>
          <w:rFonts w:ascii="Noa LT Pro Light" w:hAnsi="Noa LT Pro Light"/>
          <w:sz w:val="20"/>
        </w:rPr>
        <w:br/>
        <w:t xml:space="preserve">Volgende zomer introduceert TUI vier nieuwe bestemmingen vanuit Oostende-Brugge, met vluchten naar </w:t>
      </w:r>
      <w:proofErr w:type="spellStart"/>
      <w:r>
        <w:rPr>
          <w:rFonts w:ascii="Noa LT Pro Light" w:hAnsi="Noa LT Pro Light"/>
          <w:sz w:val="20"/>
        </w:rPr>
        <w:t>Sharm</w:t>
      </w:r>
      <w:proofErr w:type="spellEnd"/>
      <w:r>
        <w:rPr>
          <w:rFonts w:ascii="Noa LT Pro Light" w:hAnsi="Noa LT Pro Light"/>
          <w:sz w:val="20"/>
        </w:rPr>
        <w:t xml:space="preserve"> el </w:t>
      </w:r>
      <w:proofErr w:type="spellStart"/>
      <w:r>
        <w:rPr>
          <w:rFonts w:ascii="Noa LT Pro Light" w:hAnsi="Noa LT Pro Light"/>
          <w:sz w:val="20"/>
        </w:rPr>
        <w:t>Sheikh</w:t>
      </w:r>
      <w:proofErr w:type="spellEnd"/>
      <w:r>
        <w:rPr>
          <w:rFonts w:ascii="Noa LT Pro Light" w:hAnsi="Noa LT Pro Light"/>
          <w:sz w:val="20"/>
        </w:rPr>
        <w:t xml:space="preserve">, </w:t>
      </w:r>
      <w:proofErr w:type="spellStart"/>
      <w:r>
        <w:rPr>
          <w:rFonts w:ascii="Noa LT Pro Light" w:hAnsi="Noa LT Pro Light"/>
          <w:sz w:val="20"/>
        </w:rPr>
        <w:t>Hurghada</w:t>
      </w:r>
      <w:proofErr w:type="spellEnd"/>
      <w:r>
        <w:rPr>
          <w:rFonts w:ascii="Noa LT Pro Light" w:hAnsi="Noa LT Pro Light"/>
          <w:sz w:val="20"/>
        </w:rPr>
        <w:t xml:space="preserve">, Corfu en Djerba. Dit brengt het totaal aantal TUI bestemmingen op 25 met een mooi aanbod aan verschillende zomerse bestemmingen. </w:t>
      </w:r>
    </w:p>
    <w:p w:rsidR="00296C24" w:rsidRDefault="00296C24" w:rsidP="00EF3B85">
      <w:pPr>
        <w:rPr>
          <w:rFonts w:ascii="Noa LT Pro Light" w:hAnsi="Noa LT Pro Light"/>
          <w:sz w:val="20"/>
        </w:rPr>
      </w:pPr>
      <w:r>
        <w:rPr>
          <w:rFonts w:ascii="Noa LT Pro Light" w:hAnsi="Noa LT Pro Light"/>
          <w:sz w:val="20"/>
        </w:rPr>
        <w:t>Ook op vlak van cargovluchten zien we dat er steeds meer vraag is van verschillende vrachtvervoerders om de luchthaven Oostende-Brugge te gebruiken als alternatief voor de overbelaste luchthavens als Schiphol</w:t>
      </w:r>
      <w:r w:rsidR="009613A2">
        <w:rPr>
          <w:rFonts w:ascii="Noa LT Pro Light" w:hAnsi="Noa LT Pro Light"/>
          <w:sz w:val="20"/>
        </w:rPr>
        <w:t xml:space="preserve">, Luik </w:t>
      </w:r>
      <w:r>
        <w:rPr>
          <w:rFonts w:ascii="Noa LT Pro Light" w:hAnsi="Noa LT Pro Light"/>
          <w:sz w:val="20"/>
        </w:rPr>
        <w:t xml:space="preserve">en Brussel.  </w:t>
      </w:r>
    </w:p>
    <w:p w:rsidR="00296C24" w:rsidRDefault="00296C24" w:rsidP="00EF3B85">
      <w:pPr>
        <w:rPr>
          <w:rFonts w:ascii="Noa LT Pro Light" w:hAnsi="Noa LT Pro Light"/>
          <w:sz w:val="20"/>
        </w:rPr>
      </w:pPr>
      <w:r>
        <w:rPr>
          <w:rFonts w:ascii="Noa LT Pro Light" w:hAnsi="Noa LT Pro Light"/>
          <w:sz w:val="20"/>
        </w:rPr>
        <w:t xml:space="preserve">Wat General Aviation aangaat is NSAC ondertussen begonnen met de bouw van de Business Terminal wat de </w:t>
      </w:r>
      <w:proofErr w:type="spellStart"/>
      <w:r>
        <w:rPr>
          <w:rFonts w:ascii="Noa LT Pro Light" w:hAnsi="Noa LT Pro Light"/>
          <w:sz w:val="20"/>
        </w:rPr>
        <w:t>prive</w:t>
      </w:r>
      <w:proofErr w:type="spellEnd"/>
      <w:r>
        <w:rPr>
          <w:rFonts w:ascii="Noa LT Pro Light" w:hAnsi="Noa LT Pro Light"/>
          <w:sz w:val="20"/>
        </w:rPr>
        <w:t>- en zakelijke vluchten op luchthaven Oostende-Brugge een nieuwe impuls zal geven.  De Business Terminal zal begin volgend jaar officieel ingehuldigd worden.</w:t>
      </w:r>
    </w:p>
    <w:p w:rsidR="00296C24" w:rsidRDefault="00296C24" w:rsidP="00EF3B85">
      <w:pPr>
        <w:rPr>
          <w:rFonts w:ascii="Noa LT Pro Light" w:hAnsi="Noa LT Pro Light"/>
          <w:sz w:val="20"/>
        </w:rPr>
      </w:pPr>
      <w:r>
        <w:rPr>
          <w:rFonts w:ascii="Noa LT Pro Light" w:hAnsi="Noa LT Pro Light"/>
          <w:sz w:val="20"/>
        </w:rPr>
        <w:t xml:space="preserve">Marcel Buelens, CEO van luchthaven Oostende-Brugge en Antwerpen zegt: “zowel op vlak </w:t>
      </w:r>
      <w:r w:rsidR="009613A2">
        <w:rPr>
          <w:rFonts w:ascii="Noa LT Pro Light" w:hAnsi="Noa LT Pro Light"/>
          <w:sz w:val="20"/>
        </w:rPr>
        <w:t>v</w:t>
      </w:r>
      <w:r>
        <w:rPr>
          <w:rFonts w:ascii="Noa LT Pro Light" w:hAnsi="Noa LT Pro Light"/>
          <w:sz w:val="20"/>
        </w:rPr>
        <w:t>an commerciële vluchten als op vl</w:t>
      </w:r>
      <w:r w:rsidR="00974432">
        <w:rPr>
          <w:rFonts w:ascii="Noa LT Pro Light" w:hAnsi="Noa LT Pro Light"/>
          <w:sz w:val="20"/>
        </w:rPr>
        <w:t xml:space="preserve">ak van cargovluchten is er een </w:t>
      </w:r>
      <w:r>
        <w:rPr>
          <w:rFonts w:ascii="Noa LT Pro Light" w:hAnsi="Noa LT Pro Light"/>
          <w:sz w:val="20"/>
        </w:rPr>
        <w:t>dui</w:t>
      </w:r>
      <w:r w:rsidR="00974432">
        <w:rPr>
          <w:rFonts w:ascii="Noa LT Pro Light" w:hAnsi="Noa LT Pro Light"/>
          <w:sz w:val="20"/>
        </w:rPr>
        <w:t>d</w:t>
      </w:r>
      <w:r>
        <w:rPr>
          <w:rFonts w:ascii="Noa LT Pro Light" w:hAnsi="Noa LT Pro Light"/>
          <w:sz w:val="20"/>
        </w:rPr>
        <w:t>elijke trend te zien op luchthaven O</w:t>
      </w:r>
      <w:r w:rsidR="00974432">
        <w:rPr>
          <w:rFonts w:ascii="Noa LT Pro Light" w:hAnsi="Noa LT Pro Light"/>
          <w:sz w:val="20"/>
        </w:rPr>
        <w:t>ostende</w:t>
      </w:r>
      <w:r>
        <w:rPr>
          <w:rFonts w:ascii="Noa LT Pro Light" w:hAnsi="Noa LT Pro Light"/>
          <w:sz w:val="20"/>
        </w:rPr>
        <w:t xml:space="preserve">-Brugge.  Zo verkiezen steeds meer reizigers om vanuit Oostende te vliegen </w:t>
      </w:r>
      <w:r w:rsidR="00974432">
        <w:rPr>
          <w:rFonts w:ascii="Noa LT Pro Light" w:hAnsi="Noa LT Pro Light"/>
          <w:sz w:val="20"/>
        </w:rPr>
        <w:t>dankzij de vele voordelen van deze Vlaamse regionale luchthaven. Ook op vlak van cargovluchten krijgen we steeds meer aanvragen van maatschappijen die de capaciteit en toekomstmogelijkheden van onze luchthaven als een oplossing zien.”</w:t>
      </w:r>
    </w:p>
    <w:p w:rsidR="00974432" w:rsidRPr="00EF3B85" w:rsidRDefault="00974432" w:rsidP="00EF3B85">
      <w:pPr>
        <w:rPr>
          <w:rFonts w:ascii="Noa LT Pro Light" w:hAnsi="Noa LT Pro Light"/>
          <w:sz w:val="20"/>
        </w:rPr>
      </w:pPr>
    </w:p>
    <w:p w:rsidR="00441E50" w:rsidRDefault="00441E50" w:rsidP="00B35D4B">
      <w:pPr>
        <w:jc w:val="center"/>
        <w:rPr>
          <w:rFonts w:ascii="Noa LT Pro Light" w:hAnsi="Noa LT Pro Light"/>
          <w:sz w:val="36"/>
        </w:rPr>
      </w:pPr>
    </w:p>
    <w:p w:rsidR="00441E50" w:rsidRPr="00441E50" w:rsidRDefault="00441E50" w:rsidP="00B35D4B">
      <w:pPr>
        <w:jc w:val="center"/>
        <w:rPr>
          <w:rFonts w:ascii="Noa LT Pro Light" w:hAnsi="Noa LT Pro Light"/>
          <w:sz w:val="36"/>
        </w:rPr>
      </w:pPr>
    </w:p>
    <w:p w:rsidR="00441E50" w:rsidRDefault="00441E50" w:rsidP="00D25A1F">
      <w:pPr>
        <w:widowControl w:val="0"/>
        <w:autoSpaceDE w:val="0"/>
        <w:autoSpaceDN w:val="0"/>
        <w:adjustRightInd w:val="0"/>
        <w:spacing w:after="0" w:line="276" w:lineRule="auto"/>
        <w:rPr>
          <w:rFonts w:ascii="Noa LT Pro Light" w:hAnsi="Noa LT Pro Light"/>
          <w:b/>
          <w:noProof/>
          <w:sz w:val="20"/>
          <w:szCs w:val="20"/>
          <w:lang w:eastAsia="nl-BE"/>
        </w:rPr>
      </w:pPr>
      <w:r>
        <w:rPr>
          <w:noProof/>
          <w:lang w:eastAsia="nl-BE"/>
        </w:rPr>
        <w:lastRenderedPageBreak/>
        <w:drawing>
          <wp:inline distT="0" distB="0" distL="0" distR="0" wp14:anchorId="3A23EFD2" wp14:editId="72F7D32A">
            <wp:extent cx="2657475" cy="14763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007B49C6">
        <w:rPr>
          <w:rFonts w:ascii="Noa LT Pro Light" w:hAnsi="Noa LT Pro Light"/>
          <w:b/>
          <w:noProof/>
          <w:sz w:val="20"/>
          <w:szCs w:val="20"/>
          <w:lang w:eastAsia="nl-BE"/>
        </w:rPr>
        <w:t xml:space="preserve">   </w:t>
      </w:r>
      <w:r w:rsidR="00EA55C1">
        <w:rPr>
          <w:rFonts w:ascii="Noa LT Pro Light" w:hAnsi="Noa LT Pro Light"/>
          <w:b/>
          <w:noProof/>
          <w:sz w:val="20"/>
          <w:szCs w:val="20"/>
          <w:lang w:eastAsia="nl-BE"/>
        </w:rPr>
        <w:t xml:space="preserve"> </w:t>
      </w:r>
      <w:r w:rsidR="007B49C6">
        <w:rPr>
          <w:rFonts w:ascii="Noa LT Pro Light" w:hAnsi="Noa LT Pro Light"/>
          <w:b/>
          <w:noProof/>
          <w:sz w:val="20"/>
          <w:szCs w:val="20"/>
          <w:lang w:eastAsia="nl-BE"/>
        </w:rPr>
        <w:drawing>
          <wp:inline distT="0" distB="0" distL="0" distR="0" wp14:anchorId="491FA4AD">
            <wp:extent cx="2886075" cy="1476407"/>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6014" cy="1496838"/>
                    </a:xfrm>
                    <a:prstGeom prst="rect">
                      <a:avLst/>
                    </a:prstGeom>
                    <a:noFill/>
                  </pic:spPr>
                </pic:pic>
              </a:graphicData>
            </a:graphic>
          </wp:inline>
        </w:drawing>
      </w:r>
    </w:p>
    <w:p w:rsidR="007F4114" w:rsidRDefault="007F4114" w:rsidP="00D25A1F">
      <w:pPr>
        <w:widowControl w:val="0"/>
        <w:autoSpaceDE w:val="0"/>
        <w:autoSpaceDN w:val="0"/>
        <w:adjustRightInd w:val="0"/>
        <w:spacing w:after="0" w:line="276" w:lineRule="auto"/>
        <w:rPr>
          <w:rFonts w:ascii="Noa LT Pro Light" w:hAnsi="Noa LT Pro Light"/>
          <w:b/>
          <w:noProof/>
          <w:sz w:val="20"/>
          <w:szCs w:val="20"/>
          <w:lang w:eastAsia="nl-BE"/>
        </w:rPr>
      </w:pPr>
    </w:p>
    <w:p w:rsidR="00441E50" w:rsidRDefault="007B49C6" w:rsidP="00D25A1F">
      <w:pPr>
        <w:widowControl w:val="0"/>
        <w:autoSpaceDE w:val="0"/>
        <w:autoSpaceDN w:val="0"/>
        <w:adjustRightInd w:val="0"/>
        <w:spacing w:after="0" w:line="276" w:lineRule="auto"/>
        <w:rPr>
          <w:rFonts w:ascii="Noa LT Pro Light" w:hAnsi="Noa LT Pro Light"/>
          <w:b/>
          <w:noProof/>
          <w:sz w:val="20"/>
          <w:szCs w:val="20"/>
          <w:lang w:eastAsia="nl-BE"/>
        </w:rPr>
      </w:pPr>
      <w:r>
        <w:rPr>
          <w:noProof/>
          <w:lang w:eastAsia="nl-BE"/>
        </w:rPr>
        <w:drawing>
          <wp:inline distT="0" distB="0" distL="0" distR="0" wp14:anchorId="2B2BE10F" wp14:editId="4D65D217">
            <wp:extent cx="2581275" cy="141922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rFonts w:ascii="Noa LT Pro Light" w:hAnsi="Noa LT Pro Light"/>
          <w:b/>
          <w:noProof/>
          <w:sz w:val="20"/>
          <w:szCs w:val="20"/>
          <w:lang w:eastAsia="nl-BE"/>
        </w:rPr>
        <w:t xml:space="preserve">    </w:t>
      </w:r>
      <w:r>
        <w:rPr>
          <w:rFonts w:ascii="Noa LT Pro Light" w:hAnsi="Noa LT Pro Light"/>
          <w:b/>
          <w:noProof/>
          <w:sz w:val="20"/>
          <w:szCs w:val="20"/>
          <w:lang w:eastAsia="nl-BE"/>
        </w:rPr>
        <w:drawing>
          <wp:inline distT="0" distB="0" distL="0" distR="0" wp14:anchorId="0BB1E05B">
            <wp:extent cx="2933700" cy="138971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7115" cy="1415013"/>
                    </a:xfrm>
                    <a:prstGeom prst="rect">
                      <a:avLst/>
                    </a:prstGeom>
                    <a:noFill/>
                  </pic:spPr>
                </pic:pic>
              </a:graphicData>
            </a:graphic>
          </wp:inline>
        </w:drawing>
      </w:r>
    </w:p>
    <w:p w:rsidR="00EF3B85" w:rsidRDefault="00EF3B85" w:rsidP="00D25A1F">
      <w:pPr>
        <w:widowControl w:val="0"/>
        <w:autoSpaceDE w:val="0"/>
        <w:autoSpaceDN w:val="0"/>
        <w:adjustRightInd w:val="0"/>
        <w:spacing w:after="0" w:line="276" w:lineRule="auto"/>
        <w:rPr>
          <w:rFonts w:ascii="Noa LT Pro Light" w:hAnsi="Noa LT Pro Light"/>
          <w:b/>
          <w:noProof/>
          <w:sz w:val="20"/>
          <w:szCs w:val="20"/>
          <w:lang w:eastAsia="nl-BE"/>
        </w:rPr>
      </w:pPr>
    </w:p>
    <w:p w:rsidR="00EA55C1" w:rsidRPr="00803CCE" w:rsidRDefault="00EA55C1" w:rsidP="00D25A1F">
      <w:pPr>
        <w:widowControl w:val="0"/>
        <w:autoSpaceDE w:val="0"/>
        <w:autoSpaceDN w:val="0"/>
        <w:adjustRightInd w:val="0"/>
        <w:spacing w:after="0" w:line="276" w:lineRule="auto"/>
        <w:rPr>
          <w:rFonts w:ascii="Noa LT Pro Light" w:hAnsi="Noa LT Pro Light"/>
          <w:b/>
          <w:noProof/>
          <w:sz w:val="20"/>
          <w:szCs w:val="20"/>
          <w:lang w:eastAsia="nl-BE"/>
        </w:rPr>
      </w:pPr>
      <w:r w:rsidRPr="00803CCE">
        <w:rPr>
          <w:rFonts w:ascii="Noa LT Pro Light" w:hAnsi="Noa LT Pro Light"/>
          <w:b/>
          <w:noProof/>
          <w:sz w:val="20"/>
          <w:szCs w:val="20"/>
          <w:lang w:eastAsia="nl-BE"/>
        </w:rPr>
        <w:t xml:space="preserve">Cijfers </w:t>
      </w:r>
    </w:p>
    <w:tbl>
      <w:tblPr>
        <w:tblStyle w:val="Tabelraster"/>
        <w:tblW w:w="0" w:type="auto"/>
        <w:tblLook w:val="04A0" w:firstRow="1" w:lastRow="0" w:firstColumn="1" w:lastColumn="0" w:noHBand="0" w:noVBand="1"/>
      </w:tblPr>
      <w:tblGrid>
        <w:gridCol w:w="2265"/>
        <w:gridCol w:w="2265"/>
        <w:gridCol w:w="2266"/>
        <w:gridCol w:w="2266"/>
      </w:tblGrid>
      <w:tr w:rsidR="00EA55C1" w:rsidTr="00803CCE">
        <w:tc>
          <w:tcPr>
            <w:tcW w:w="2265" w:type="dxa"/>
            <w:shd w:val="clear" w:color="auto" w:fill="D0CECE" w:themeFill="background2" w:themeFillShade="E6"/>
          </w:tcPr>
          <w:p w:rsidR="00EA55C1" w:rsidRDefault="00EA55C1" w:rsidP="00D25A1F">
            <w:pPr>
              <w:widowControl w:val="0"/>
              <w:autoSpaceDE w:val="0"/>
              <w:autoSpaceDN w:val="0"/>
              <w:adjustRightInd w:val="0"/>
              <w:spacing w:line="276" w:lineRule="auto"/>
              <w:rPr>
                <w:rFonts w:ascii="Noa LT Pro Light" w:hAnsi="Noa LT Pro Light"/>
                <w:b/>
                <w:noProof/>
                <w:sz w:val="20"/>
                <w:szCs w:val="20"/>
                <w:lang w:eastAsia="nl-BE"/>
              </w:rPr>
            </w:pPr>
          </w:p>
        </w:tc>
        <w:tc>
          <w:tcPr>
            <w:tcW w:w="2265" w:type="dxa"/>
            <w:shd w:val="clear" w:color="auto" w:fill="D0CECE" w:themeFill="background2" w:themeFillShade="E6"/>
          </w:tcPr>
          <w:p w:rsidR="00EA55C1" w:rsidRDefault="00EA55C1" w:rsidP="00D25A1F">
            <w:pPr>
              <w:widowControl w:val="0"/>
              <w:autoSpaceDE w:val="0"/>
              <w:autoSpaceDN w:val="0"/>
              <w:adjustRightInd w:val="0"/>
              <w:spacing w:line="276" w:lineRule="auto"/>
              <w:rPr>
                <w:rFonts w:ascii="Noa LT Pro Light" w:hAnsi="Noa LT Pro Light"/>
                <w:b/>
                <w:noProof/>
                <w:sz w:val="20"/>
                <w:szCs w:val="20"/>
                <w:lang w:eastAsia="nl-BE"/>
              </w:rPr>
            </w:pPr>
            <w:r>
              <w:rPr>
                <w:rFonts w:ascii="Noa LT Pro Light" w:hAnsi="Noa LT Pro Light"/>
                <w:b/>
                <w:noProof/>
                <w:sz w:val="20"/>
                <w:szCs w:val="20"/>
                <w:lang w:eastAsia="nl-BE"/>
              </w:rPr>
              <w:t>2016</w:t>
            </w:r>
          </w:p>
        </w:tc>
        <w:tc>
          <w:tcPr>
            <w:tcW w:w="2266" w:type="dxa"/>
            <w:shd w:val="clear" w:color="auto" w:fill="D0CECE" w:themeFill="background2" w:themeFillShade="E6"/>
          </w:tcPr>
          <w:p w:rsidR="00EA55C1" w:rsidRDefault="00EA55C1" w:rsidP="00D25A1F">
            <w:pPr>
              <w:widowControl w:val="0"/>
              <w:autoSpaceDE w:val="0"/>
              <w:autoSpaceDN w:val="0"/>
              <w:adjustRightInd w:val="0"/>
              <w:spacing w:line="276" w:lineRule="auto"/>
              <w:rPr>
                <w:rFonts w:ascii="Noa LT Pro Light" w:hAnsi="Noa LT Pro Light"/>
                <w:b/>
                <w:noProof/>
                <w:sz w:val="20"/>
                <w:szCs w:val="20"/>
                <w:lang w:eastAsia="nl-BE"/>
              </w:rPr>
            </w:pPr>
            <w:r>
              <w:rPr>
                <w:rFonts w:ascii="Noa LT Pro Light" w:hAnsi="Noa LT Pro Light"/>
                <w:b/>
                <w:noProof/>
                <w:sz w:val="20"/>
                <w:szCs w:val="20"/>
                <w:lang w:eastAsia="nl-BE"/>
              </w:rPr>
              <w:t>2017</w:t>
            </w:r>
          </w:p>
        </w:tc>
        <w:tc>
          <w:tcPr>
            <w:tcW w:w="2266" w:type="dxa"/>
            <w:shd w:val="clear" w:color="auto" w:fill="D0CECE" w:themeFill="background2" w:themeFillShade="E6"/>
          </w:tcPr>
          <w:p w:rsidR="00EA55C1" w:rsidRDefault="00EA55C1" w:rsidP="00D25A1F">
            <w:pPr>
              <w:widowControl w:val="0"/>
              <w:autoSpaceDE w:val="0"/>
              <w:autoSpaceDN w:val="0"/>
              <w:adjustRightInd w:val="0"/>
              <w:spacing w:line="276" w:lineRule="auto"/>
              <w:rPr>
                <w:rFonts w:ascii="Noa LT Pro Light" w:hAnsi="Noa LT Pro Light"/>
                <w:b/>
                <w:noProof/>
                <w:sz w:val="20"/>
                <w:szCs w:val="20"/>
                <w:lang w:eastAsia="nl-BE"/>
              </w:rPr>
            </w:pPr>
            <w:r>
              <w:rPr>
                <w:rFonts w:ascii="Noa LT Pro Light" w:hAnsi="Noa LT Pro Light"/>
                <w:b/>
                <w:noProof/>
                <w:sz w:val="20"/>
                <w:szCs w:val="20"/>
                <w:lang w:eastAsia="nl-BE"/>
              </w:rPr>
              <w:t>verschil in %</w:t>
            </w:r>
          </w:p>
        </w:tc>
      </w:tr>
      <w:tr w:rsidR="00EA55C1" w:rsidTr="00EA55C1">
        <w:tc>
          <w:tcPr>
            <w:tcW w:w="2265" w:type="dxa"/>
          </w:tcPr>
          <w:p w:rsidR="00EA55C1" w:rsidRDefault="00EA55C1" w:rsidP="00D25A1F">
            <w:pPr>
              <w:widowControl w:val="0"/>
              <w:autoSpaceDE w:val="0"/>
              <w:autoSpaceDN w:val="0"/>
              <w:adjustRightInd w:val="0"/>
              <w:spacing w:line="276" w:lineRule="auto"/>
              <w:rPr>
                <w:rFonts w:ascii="Noa LT Pro Light" w:hAnsi="Noa LT Pro Light"/>
                <w:b/>
                <w:noProof/>
                <w:sz w:val="20"/>
                <w:szCs w:val="20"/>
                <w:lang w:eastAsia="nl-BE"/>
              </w:rPr>
            </w:pPr>
            <w:r>
              <w:rPr>
                <w:rFonts w:ascii="Noa LT Pro Light" w:hAnsi="Noa LT Pro Light"/>
                <w:b/>
                <w:noProof/>
                <w:sz w:val="20"/>
                <w:szCs w:val="20"/>
                <w:lang w:eastAsia="nl-BE"/>
              </w:rPr>
              <w:t>passagiers</w:t>
            </w:r>
          </w:p>
        </w:tc>
        <w:tc>
          <w:tcPr>
            <w:tcW w:w="2265" w:type="dxa"/>
          </w:tcPr>
          <w:p w:rsidR="00EA55C1" w:rsidRDefault="00EA55C1" w:rsidP="00D25A1F">
            <w:pPr>
              <w:widowControl w:val="0"/>
              <w:autoSpaceDE w:val="0"/>
              <w:autoSpaceDN w:val="0"/>
              <w:adjustRightInd w:val="0"/>
              <w:spacing w:line="276" w:lineRule="auto"/>
              <w:rPr>
                <w:rFonts w:ascii="Noa LT Pro Light" w:hAnsi="Noa LT Pro Light"/>
                <w:b/>
                <w:noProof/>
                <w:sz w:val="20"/>
                <w:szCs w:val="20"/>
                <w:lang w:eastAsia="nl-BE"/>
              </w:rPr>
            </w:pPr>
            <w:r>
              <w:rPr>
                <w:rFonts w:ascii="Noa LT Pro Light" w:hAnsi="Noa LT Pro Light"/>
                <w:b/>
                <w:noProof/>
                <w:sz w:val="20"/>
                <w:szCs w:val="20"/>
                <w:lang w:eastAsia="nl-BE"/>
              </w:rPr>
              <w:t>434 970</w:t>
            </w:r>
          </w:p>
        </w:tc>
        <w:tc>
          <w:tcPr>
            <w:tcW w:w="2266" w:type="dxa"/>
          </w:tcPr>
          <w:p w:rsidR="00EA55C1" w:rsidRDefault="00EA55C1" w:rsidP="00D25A1F">
            <w:pPr>
              <w:widowControl w:val="0"/>
              <w:autoSpaceDE w:val="0"/>
              <w:autoSpaceDN w:val="0"/>
              <w:adjustRightInd w:val="0"/>
              <w:spacing w:line="276" w:lineRule="auto"/>
              <w:rPr>
                <w:rFonts w:ascii="Noa LT Pro Light" w:hAnsi="Noa LT Pro Light"/>
                <w:b/>
                <w:noProof/>
                <w:sz w:val="20"/>
                <w:szCs w:val="20"/>
                <w:lang w:eastAsia="nl-BE"/>
              </w:rPr>
            </w:pPr>
            <w:r>
              <w:rPr>
                <w:rFonts w:ascii="Noa LT Pro Light" w:hAnsi="Noa LT Pro Light"/>
                <w:b/>
                <w:noProof/>
                <w:sz w:val="20"/>
                <w:szCs w:val="20"/>
                <w:lang w:eastAsia="nl-BE"/>
              </w:rPr>
              <w:t>365 345</w:t>
            </w:r>
          </w:p>
        </w:tc>
        <w:tc>
          <w:tcPr>
            <w:tcW w:w="2266" w:type="dxa"/>
          </w:tcPr>
          <w:p w:rsidR="00EA55C1" w:rsidRDefault="00EA55C1" w:rsidP="00D25A1F">
            <w:pPr>
              <w:widowControl w:val="0"/>
              <w:autoSpaceDE w:val="0"/>
              <w:autoSpaceDN w:val="0"/>
              <w:adjustRightInd w:val="0"/>
              <w:spacing w:line="276" w:lineRule="auto"/>
              <w:rPr>
                <w:rFonts w:ascii="Noa LT Pro Light" w:hAnsi="Noa LT Pro Light"/>
                <w:b/>
                <w:noProof/>
                <w:sz w:val="20"/>
                <w:szCs w:val="20"/>
                <w:lang w:eastAsia="nl-BE"/>
              </w:rPr>
            </w:pPr>
            <w:r>
              <w:rPr>
                <w:rFonts w:ascii="Noa LT Pro Light" w:hAnsi="Noa LT Pro Light"/>
                <w:b/>
                <w:noProof/>
                <w:sz w:val="20"/>
                <w:szCs w:val="20"/>
                <w:lang w:eastAsia="nl-BE"/>
              </w:rPr>
              <w:t>-16%</w:t>
            </w:r>
          </w:p>
        </w:tc>
      </w:tr>
      <w:tr w:rsidR="00487A51" w:rsidRPr="00487A51" w:rsidTr="00EA55C1">
        <w:tc>
          <w:tcPr>
            <w:tcW w:w="2265" w:type="dxa"/>
          </w:tcPr>
          <w:p w:rsidR="00487A51" w:rsidRPr="00487A51" w:rsidRDefault="00487A51" w:rsidP="00487A51">
            <w:pPr>
              <w:widowControl w:val="0"/>
              <w:autoSpaceDE w:val="0"/>
              <w:autoSpaceDN w:val="0"/>
              <w:adjustRightInd w:val="0"/>
              <w:spacing w:line="276" w:lineRule="auto"/>
              <w:jc w:val="right"/>
              <w:rPr>
                <w:rFonts w:ascii="Noa LT Pro Light" w:hAnsi="Noa LT Pro Light"/>
                <w:b/>
                <w:i/>
                <w:noProof/>
                <w:sz w:val="20"/>
                <w:szCs w:val="20"/>
                <w:lang w:eastAsia="nl-BE"/>
              </w:rPr>
            </w:pPr>
            <w:r w:rsidRPr="00487A51">
              <w:rPr>
                <w:rFonts w:ascii="Noa LT Pro Light" w:hAnsi="Noa LT Pro Light"/>
                <w:b/>
                <w:i/>
                <w:noProof/>
                <w:sz w:val="20"/>
                <w:szCs w:val="20"/>
                <w:lang w:eastAsia="nl-BE"/>
              </w:rPr>
              <w:t xml:space="preserve">Passagiers * </w:t>
            </w:r>
          </w:p>
        </w:tc>
        <w:tc>
          <w:tcPr>
            <w:tcW w:w="2265" w:type="dxa"/>
          </w:tcPr>
          <w:p w:rsidR="00487A51" w:rsidRPr="00487A51" w:rsidRDefault="00487A51" w:rsidP="00487A51">
            <w:pPr>
              <w:widowControl w:val="0"/>
              <w:autoSpaceDE w:val="0"/>
              <w:autoSpaceDN w:val="0"/>
              <w:adjustRightInd w:val="0"/>
              <w:spacing w:line="276" w:lineRule="auto"/>
              <w:jc w:val="right"/>
              <w:rPr>
                <w:rFonts w:ascii="Noa LT Pro Light" w:hAnsi="Noa LT Pro Light"/>
                <w:b/>
                <w:i/>
                <w:noProof/>
                <w:sz w:val="20"/>
                <w:szCs w:val="20"/>
                <w:lang w:eastAsia="nl-BE"/>
              </w:rPr>
            </w:pPr>
            <w:r>
              <w:rPr>
                <w:rFonts w:ascii="Noa LT Pro Light" w:hAnsi="Noa LT Pro Light"/>
                <w:b/>
                <w:i/>
                <w:noProof/>
                <w:sz w:val="20"/>
                <w:szCs w:val="20"/>
                <w:lang w:eastAsia="nl-BE"/>
              </w:rPr>
              <w:t>318 301</w:t>
            </w:r>
          </w:p>
        </w:tc>
        <w:tc>
          <w:tcPr>
            <w:tcW w:w="2266" w:type="dxa"/>
          </w:tcPr>
          <w:p w:rsidR="00487A51" w:rsidRPr="00487A51" w:rsidRDefault="00487A51" w:rsidP="00487A51">
            <w:pPr>
              <w:widowControl w:val="0"/>
              <w:autoSpaceDE w:val="0"/>
              <w:autoSpaceDN w:val="0"/>
              <w:adjustRightInd w:val="0"/>
              <w:spacing w:line="276" w:lineRule="auto"/>
              <w:jc w:val="right"/>
              <w:rPr>
                <w:rFonts w:ascii="Noa LT Pro Light" w:hAnsi="Noa LT Pro Light"/>
                <w:b/>
                <w:i/>
                <w:noProof/>
                <w:sz w:val="20"/>
                <w:szCs w:val="20"/>
                <w:lang w:eastAsia="nl-BE"/>
              </w:rPr>
            </w:pPr>
            <w:r>
              <w:rPr>
                <w:rFonts w:ascii="Noa LT Pro Light" w:hAnsi="Noa LT Pro Light"/>
                <w:b/>
                <w:i/>
                <w:noProof/>
                <w:sz w:val="20"/>
                <w:szCs w:val="20"/>
                <w:lang w:eastAsia="nl-BE"/>
              </w:rPr>
              <w:t xml:space="preserve">365 345 </w:t>
            </w:r>
          </w:p>
        </w:tc>
        <w:tc>
          <w:tcPr>
            <w:tcW w:w="2266" w:type="dxa"/>
          </w:tcPr>
          <w:p w:rsidR="00487A51" w:rsidRPr="00487A51" w:rsidRDefault="00487A51" w:rsidP="00487A51">
            <w:pPr>
              <w:widowControl w:val="0"/>
              <w:autoSpaceDE w:val="0"/>
              <w:autoSpaceDN w:val="0"/>
              <w:adjustRightInd w:val="0"/>
              <w:spacing w:line="276" w:lineRule="auto"/>
              <w:jc w:val="right"/>
              <w:rPr>
                <w:rFonts w:ascii="Noa LT Pro Light" w:hAnsi="Noa LT Pro Light"/>
                <w:b/>
                <w:i/>
                <w:noProof/>
                <w:sz w:val="20"/>
                <w:szCs w:val="20"/>
                <w:lang w:eastAsia="nl-BE"/>
              </w:rPr>
            </w:pPr>
            <w:r>
              <w:rPr>
                <w:rFonts w:ascii="Noa LT Pro Light" w:hAnsi="Noa LT Pro Light"/>
                <w:b/>
                <w:i/>
                <w:noProof/>
                <w:sz w:val="20"/>
                <w:szCs w:val="20"/>
                <w:lang w:eastAsia="nl-BE"/>
              </w:rPr>
              <w:t>+15%</w:t>
            </w:r>
          </w:p>
        </w:tc>
      </w:tr>
      <w:tr w:rsidR="00EA55C1" w:rsidTr="00EA55C1">
        <w:tc>
          <w:tcPr>
            <w:tcW w:w="2265" w:type="dxa"/>
          </w:tcPr>
          <w:p w:rsidR="00EA55C1" w:rsidRDefault="00EA55C1" w:rsidP="00D25A1F">
            <w:pPr>
              <w:widowControl w:val="0"/>
              <w:autoSpaceDE w:val="0"/>
              <w:autoSpaceDN w:val="0"/>
              <w:adjustRightInd w:val="0"/>
              <w:spacing w:line="276" w:lineRule="auto"/>
              <w:rPr>
                <w:rFonts w:ascii="Noa LT Pro Light" w:hAnsi="Noa LT Pro Light"/>
                <w:b/>
                <w:noProof/>
                <w:sz w:val="20"/>
                <w:szCs w:val="20"/>
                <w:lang w:eastAsia="nl-BE"/>
              </w:rPr>
            </w:pPr>
            <w:r>
              <w:rPr>
                <w:rFonts w:ascii="Noa LT Pro Light" w:hAnsi="Noa LT Pro Light"/>
                <w:b/>
                <w:noProof/>
                <w:sz w:val="20"/>
                <w:szCs w:val="20"/>
                <w:lang w:eastAsia="nl-BE"/>
              </w:rPr>
              <w:t>cargo</w:t>
            </w:r>
          </w:p>
        </w:tc>
        <w:tc>
          <w:tcPr>
            <w:tcW w:w="2265" w:type="dxa"/>
          </w:tcPr>
          <w:p w:rsidR="00EA55C1" w:rsidRDefault="00EA55C1" w:rsidP="00D25A1F">
            <w:pPr>
              <w:widowControl w:val="0"/>
              <w:autoSpaceDE w:val="0"/>
              <w:autoSpaceDN w:val="0"/>
              <w:adjustRightInd w:val="0"/>
              <w:spacing w:line="276" w:lineRule="auto"/>
              <w:rPr>
                <w:rFonts w:ascii="Noa LT Pro Light" w:hAnsi="Noa LT Pro Light"/>
                <w:b/>
                <w:noProof/>
                <w:sz w:val="20"/>
                <w:szCs w:val="20"/>
                <w:lang w:eastAsia="nl-BE"/>
              </w:rPr>
            </w:pPr>
            <w:r>
              <w:rPr>
                <w:rFonts w:ascii="Noa LT Pro Light" w:hAnsi="Noa LT Pro Light"/>
                <w:b/>
                <w:noProof/>
                <w:sz w:val="20"/>
                <w:szCs w:val="20"/>
                <w:lang w:eastAsia="nl-BE"/>
              </w:rPr>
              <w:t>22 224</w:t>
            </w:r>
          </w:p>
        </w:tc>
        <w:tc>
          <w:tcPr>
            <w:tcW w:w="2266" w:type="dxa"/>
          </w:tcPr>
          <w:p w:rsidR="00EA55C1" w:rsidRDefault="00EA55C1" w:rsidP="00D25A1F">
            <w:pPr>
              <w:widowControl w:val="0"/>
              <w:autoSpaceDE w:val="0"/>
              <w:autoSpaceDN w:val="0"/>
              <w:adjustRightInd w:val="0"/>
              <w:spacing w:line="276" w:lineRule="auto"/>
              <w:rPr>
                <w:rFonts w:ascii="Noa LT Pro Light" w:hAnsi="Noa LT Pro Light"/>
                <w:b/>
                <w:noProof/>
                <w:sz w:val="20"/>
                <w:szCs w:val="20"/>
                <w:lang w:eastAsia="nl-BE"/>
              </w:rPr>
            </w:pPr>
            <w:r>
              <w:rPr>
                <w:rFonts w:ascii="Noa LT Pro Light" w:hAnsi="Noa LT Pro Light"/>
                <w:b/>
                <w:noProof/>
                <w:sz w:val="20"/>
                <w:szCs w:val="20"/>
                <w:lang w:eastAsia="nl-BE"/>
              </w:rPr>
              <w:t>23 369</w:t>
            </w:r>
          </w:p>
        </w:tc>
        <w:tc>
          <w:tcPr>
            <w:tcW w:w="2266" w:type="dxa"/>
          </w:tcPr>
          <w:p w:rsidR="00EA55C1" w:rsidRDefault="00EA55C1" w:rsidP="00D25A1F">
            <w:pPr>
              <w:widowControl w:val="0"/>
              <w:autoSpaceDE w:val="0"/>
              <w:autoSpaceDN w:val="0"/>
              <w:adjustRightInd w:val="0"/>
              <w:spacing w:line="276" w:lineRule="auto"/>
              <w:rPr>
                <w:rFonts w:ascii="Noa LT Pro Light" w:hAnsi="Noa LT Pro Light"/>
                <w:b/>
                <w:noProof/>
                <w:sz w:val="20"/>
                <w:szCs w:val="20"/>
                <w:lang w:eastAsia="nl-BE"/>
              </w:rPr>
            </w:pPr>
            <w:r>
              <w:rPr>
                <w:rFonts w:ascii="Noa LT Pro Light" w:hAnsi="Noa LT Pro Light"/>
                <w:b/>
                <w:noProof/>
                <w:sz w:val="20"/>
                <w:szCs w:val="20"/>
                <w:lang w:eastAsia="nl-BE"/>
              </w:rPr>
              <w:t>+5%</w:t>
            </w:r>
          </w:p>
        </w:tc>
      </w:tr>
      <w:tr w:rsidR="00EA55C1" w:rsidTr="00EA55C1">
        <w:tc>
          <w:tcPr>
            <w:tcW w:w="2265" w:type="dxa"/>
          </w:tcPr>
          <w:p w:rsidR="00EA55C1" w:rsidRDefault="00EA55C1" w:rsidP="00D25A1F">
            <w:pPr>
              <w:widowControl w:val="0"/>
              <w:autoSpaceDE w:val="0"/>
              <w:autoSpaceDN w:val="0"/>
              <w:adjustRightInd w:val="0"/>
              <w:spacing w:line="276" w:lineRule="auto"/>
              <w:rPr>
                <w:rFonts w:ascii="Noa LT Pro Light" w:hAnsi="Noa LT Pro Light"/>
                <w:b/>
                <w:noProof/>
                <w:sz w:val="20"/>
                <w:szCs w:val="20"/>
                <w:lang w:eastAsia="nl-BE"/>
              </w:rPr>
            </w:pPr>
            <w:r>
              <w:rPr>
                <w:rFonts w:ascii="Noa LT Pro Light" w:hAnsi="Noa LT Pro Light"/>
                <w:b/>
                <w:noProof/>
                <w:sz w:val="20"/>
                <w:szCs w:val="20"/>
                <w:lang w:eastAsia="nl-BE"/>
              </w:rPr>
              <w:t xml:space="preserve">Bewegingen </w:t>
            </w:r>
          </w:p>
        </w:tc>
        <w:tc>
          <w:tcPr>
            <w:tcW w:w="2265" w:type="dxa"/>
          </w:tcPr>
          <w:p w:rsidR="00EA55C1" w:rsidRDefault="00803CCE" w:rsidP="00D25A1F">
            <w:pPr>
              <w:widowControl w:val="0"/>
              <w:autoSpaceDE w:val="0"/>
              <w:autoSpaceDN w:val="0"/>
              <w:adjustRightInd w:val="0"/>
              <w:spacing w:line="276" w:lineRule="auto"/>
              <w:rPr>
                <w:rFonts w:ascii="Noa LT Pro Light" w:hAnsi="Noa LT Pro Light"/>
                <w:b/>
                <w:noProof/>
                <w:sz w:val="20"/>
                <w:szCs w:val="20"/>
                <w:lang w:eastAsia="nl-BE"/>
              </w:rPr>
            </w:pPr>
            <w:r>
              <w:rPr>
                <w:rFonts w:ascii="Noa LT Pro Light" w:hAnsi="Noa LT Pro Light"/>
                <w:b/>
                <w:noProof/>
                <w:sz w:val="20"/>
                <w:szCs w:val="20"/>
                <w:lang w:eastAsia="nl-BE"/>
              </w:rPr>
              <w:t>24 183</w:t>
            </w:r>
          </w:p>
        </w:tc>
        <w:tc>
          <w:tcPr>
            <w:tcW w:w="2266" w:type="dxa"/>
          </w:tcPr>
          <w:p w:rsidR="00EA55C1" w:rsidRDefault="00803CCE" w:rsidP="00D25A1F">
            <w:pPr>
              <w:widowControl w:val="0"/>
              <w:autoSpaceDE w:val="0"/>
              <w:autoSpaceDN w:val="0"/>
              <w:adjustRightInd w:val="0"/>
              <w:spacing w:line="276" w:lineRule="auto"/>
              <w:rPr>
                <w:rFonts w:ascii="Noa LT Pro Light" w:hAnsi="Noa LT Pro Light"/>
                <w:b/>
                <w:noProof/>
                <w:sz w:val="20"/>
                <w:szCs w:val="20"/>
                <w:lang w:eastAsia="nl-BE"/>
              </w:rPr>
            </w:pPr>
            <w:r>
              <w:rPr>
                <w:rFonts w:ascii="Noa LT Pro Light" w:hAnsi="Noa LT Pro Light"/>
                <w:b/>
                <w:noProof/>
                <w:sz w:val="20"/>
                <w:szCs w:val="20"/>
                <w:lang w:eastAsia="nl-BE"/>
              </w:rPr>
              <w:t>22 708</w:t>
            </w:r>
          </w:p>
        </w:tc>
        <w:tc>
          <w:tcPr>
            <w:tcW w:w="2266" w:type="dxa"/>
          </w:tcPr>
          <w:p w:rsidR="00EA55C1" w:rsidRDefault="00803CCE" w:rsidP="00D25A1F">
            <w:pPr>
              <w:widowControl w:val="0"/>
              <w:autoSpaceDE w:val="0"/>
              <w:autoSpaceDN w:val="0"/>
              <w:adjustRightInd w:val="0"/>
              <w:spacing w:line="276" w:lineRule="auto"/>
              <w:rPr>
                <w:rFonts w:ascii="Noa LT Pro Light" w:hAnsi="Noa LT Pro Light"/>
                <w:b/>
                <w:noProof/>
                <w:sz w:val="20"/>
                <w:szCs w:val="20"/>
                <w:lang w:eastAsia="nl-BE"/>
              </w:rPr>
            </w:pPr>
            <w:r>
              <w:rPr>
                <w:rFonts w:ascii="Noa LT Pro Light" w:hAnsi="Noa LT Pro Light"/>
                <w:b/>
                <w:noProof/>
                <w:sz w:val="20"/>
                <w:szCs w:val="20"/>
                <w:lang w:eastAsia="nl-BE"/>
              </w:rPr>
              <w:t>-6%</w:t>
            </w:r>
          </w:p>
        </w:tc>
      </w:tr>
    </w:tbl>
    <w:p w:rsidR="00487A51" w:rsidRPr="005B3708" w:rsidRDefault="00487A51" w:rsidP="00487A51">
      <w:pPr>
        <w:widowControl w:val="0"/>
        <w:autoSpaceDE w:val="0"/>
        <w:autoSpaceDN w:val="0"/>
        <w:adjustRightInd w:val="0"/>
        <w:rPr>
          <w:rFonts w:ascii="Noa LT Pro Light" w:hAnsi="Noa LT Pro Light" w:cs="Helvetica"/>
          <w:i/>
          <w:iCs/>
          <w:color w:val="343434"/>
          <w:sz w:val="20"/>
          <w:szCs w:val="20"/>
        </w:rPr>
      </w:pPr>
      <w:r>
        <w:rPr>
          <w:rFonts w:ascii="Noa LT Pro Light" w:hAnsi="Noa LT Pro Light" w:cs="Helvetica"/>
          <w:i/>
          <w:iCs/>
          <w:color w:val="343434"/>
          <w:sz w:val="20"/>
          <w:szCs w:val="20"/>
        </w:rPr>
        <w:t>Passagiers *</w:t>
      </w:r>
      <w:r w:rsidRPr="005B3708">
        <w:rPr>
          <w:rFonts w:ascii="Noa LT Pro Light" w:hAnsi="Noa LT Pro Light" w:cs="Helvetica"/>
          <w:i/>
          <w:iCs/>
          <w:color w:val="343434"/>
          <w:sz w:val="20"/>
          <w:szCs w:val="20"/>
        </w:rPr>
        <w:t>: dit aantal geeft het aantal passagiers weer zonder rekening te houden met de extra passagiers ten gevolge van de aanslagen in maart 2016</w:t>
      </w:r>
      <w:r>
        <w:rPr>
          <w:rFonts w:ascii="Noa LT Pro Light" w:hAnsi="Noa LT Pro Light" w:cs="Helvetica"/>
          <w:i/>
          <w:iCs/>
          <w:color w:val="343434"/>
          <w:sz w:val="20"/>
          <w:szCs w:val="20"/>
        </w:rPr>
        <w:t>.</w:t>
      </w:r>
    </w:p>
    <w:p w:rsidR="00965F6C" w:rsidRDefault="00803CCE" w:rsidP="00D25A1F">
      <w:pPr>
        <w:widowControl w:val="0"/>
        <w:autoSpaceDE w:val="0"/>
        <w:autoSpaceDN w:val="0"/>
        <w:adjustRightInd w:val="0"/>
        <w:spacing w:after="0" w:line="276" w:lineRule="auto"/>
        <w:rPr>
          <w:rFonts w:ascii="Noa LT Pro Light" w:hAnsi="Noa LT Pro Light"/>
          <w:b/>
          <w:noProof/>
          <w:sz w:val="20"/>
          <w:szCs w:val="20"/>
          <w:lang w:eastAsia="nl-BE"/>
        </w:rPr>
      </w:pPr>
      <w:r>
        <w:rPr>
          <w:rFonts w:ascii="Noa LT Pro Light" w:hAnsi="Noa LT Pro Light"/>
          <w:b/>
          <w:noProof/>
          <w:sz w:val="20"/>
          <w:szCs w:val="20"/>
          <w:lang w:eastAsia="nl-BE"/>
        </w:rPr>
        <w:t xml:space="preserve">Topmaand </w:t>
      </w:r>
      <w:r>
        <w:rPr>
          <w:rFonts w:ascii="Noa LT Pro Light" w:hAnsi="Noa LT Pro Light"/>
          <w:b/>
          <w:noProof/>
          <w:sz w:val="20"/>
          <w:szCs w:val="20"/>
          <w:lang w:eastAsia="nl-BE"/>
        </w:rPr>
        <w:tab/>
      </w:r>
      <w:r>
        <w:rPr>
          <w:rFonts w:ascii="Noa LT Pro Light" w:hAnsi="Noa LT Pro Light"/>
          <w:b/>
          <w:noProof/>
          <w:sz w:val="20"/>
          <w:szCs w:val="20"/>
          <w:lang w:eastAsia="nl-BE"/>
        </w:rPr>
        <w:tab/>
      </w:r>
      <w:r>
        <w:rPr>
          <w:rFonts w:ascii="Noa LT Pro Light" w:hAnsi="Noa LT Pro Light"/>
          <w:b/>
          <w:noProof/>
          <w:sz w:val="20"/>
          <w:szCs w:val="20"/>
          <w:lang w:eastAsia="nl-BE"/>
        </w:rPr>
        <w:tab/>
      </w:r>
      <w:r>
        <w:rPr>
          <w:rFonts w:ascii="Noa LT Pro Light" w:hAnsi="Noa LT Pro Light"/>
          <w:b/>
          <w:noProof/>
          <w:sz w:val="20"/>
          <w:szCs w:val="20"/>
          <w:lang w:eastAsia="nl-BE"/>
        </w:rPr>
        <w:tab/>
        <w:t>augustus met 54.390 passagiers</w:t>
      </w:r>
      <w:r>
        <w:rPr>
          <w:rFonts w:ascii="Noa LT Pro Light" w:hAnsi="Noa LT Pro Light"/>
          <w:b/>
          <w:noProof/>
          <w:sz w:val="20"/>
          <w:szCs w:val="20"/>
          <w:lang w:eastAsia="nl-BE"/>
        </w:rPr>
        <w:br/>
        <w:t xml:space="preserve">Topbestemming </w:t>
      </w:r>
      <w:r>
        <w:rPr>
          <w:rFonts w:ascii="Noa LT Pro Light" w:hAnsi="Noa LT Pro Light"/>
          <w:b/>
          <w:noProof/>
          <w:sz w:val="20"/>
          <w:szCs w:val="20"/>
          <w:lang w:eastAsia="nl-BE"/>
        </w:rPr>
        <w:tab/>
      </w:r>
      <w:r>
        <w:rPr>
          <w:rFonts w:ascii="Noa LT Pro Light" w:hAnsi="Noa LT Pro Light"/>
          <w:b/>
          <w:noProof/>
          <w:sz w:val="20"/>
          <w:szCs w:val="20"/>
          <w:lang w:eastAsia="nl-BE"/>
        </w:rPr>
        <w:tab/>
      </w:r>
      <w:r>
        <w:rPr>
          <w:rFonts w:ascii="Noa LT Pro Light" w:hAnsi="Noa LT Pro Light"/>
          <w:b/>
          <w:noProof/>
          <w:sz w:val="20"/>
          <w:szCs w:val="20"/>
          <w:lang w:eastAsia="nl-BE"/>
        </w:rPr>
        <w:tab/>
        <w:t>Alicante</w:t>
      </w:r>
      <w:r>
        <w:rPr>
          <w:rFonts w:ascii="Noa LT Pro Light" w:hAnsi="Noa LT Pro Light"/>
          <w:b/>
          <w:noProof/>
          <w:sz w:val="20"/>
          <w:szCs w:val="20"/>
          <w:lang w:eastAsia="nl-BE"/>
        </w:rPr>
        <w:br/>
        <w:t>Aantal tewerkgestelde personen</w:t>
      </w:r>
      <w:r>
        <w:rPr>
          <w:rFonts w:ascii="Noa LT Pro Light" w:hAnsi="Noa LT Pro Light"/>
          <w:b/>
          <w:noProof/>
          <w:sz w:val="20"/>
          <w:szCs w:val="20"/>
          <w:lang w:eastAsia="nl-BE"/>
        </w:rPr>
        <w:tab/>
      </w:r>
      <w:r w:rsidR="00B81CC3">
        <w:rPr>
          <w:rFonts w:ascii="Noa LT Pro Light" w:hAnsi="Noa LT Pro Light"/>
          <w:b/>
          <w:noProof/>
          <w:sz w:val="20"/>
          <w:szCs w:val="20"/>
          <w:lang w:eastAsia="nl-BE"/>
        </w:rPr>
        <w:tab/>
      </w:r>
      <w:r>
        <w:rPr>
          <w:rFonts w:ascii="Noa LT Pro Light" w:hAnsi="Noa LT Pro Light"/>
          <w:b/>
          <w:noProof/>
          <w:sz w:val="20"/>
          <w:szCs w:val="20"/>
          <w:lang w:eastAsia="nl-BE"/>
        </w:rPr>
        <w:t>109</w:t>
      </w:r>
      <w:r w:rsidR="00EF3B85">
        <w:rPr>
          <w:rFonts w:ascii="Noa LT Pro Light" w:hAnsi="Noa LT Pro Light"/>
          <w:b/>
          <w:noProof/>
          <w:sz w:val="20"/>
          <w:szCs w:val="20"/>
          <w:lang w:eastAsia="nl-BE"/>
        </w:rPr>
        <w:br/>
        <w:t xml:space="preserve">Aantal luchtvaartmaatschappijen </w:t>
      </w:r>
      <w:r w:rsidR="00EF3B85">
        <w:rPr>
          <w:rFonts w:ascii="Noa LT Pro Light" w:hAnsi="Noa LT Pro Light"/>
          <w:b/>
          <w:noProof/>
          <w:sz w:val="20"/>
          <w:szCs w:val="20"/>
          <w:lang w:eastAsia="nl-BE"/>
        </w:rPr>
        <w:tab/>
        <w:t>1</w:t>
      </w:r>
    </w:p>
    <w:p w:rsidR="00803CCE" w:rsidRDefault="00965F6C" w:rsidP="00D25A1F">
      <w:pPr>
        <w:widowControl w:val="0"/>
        <w:autoSpaceDE w:val="0"/>
        <w:autoSpaceDN w:val="0"/>
        <w:adjustRightInd w:val="0"/>
        <w:spacing w:after="0" w:line="276" w:lineRule="auto"/>
        <w:rPr>
          <w:rFonts w:ascii="Noa LT Pro Light" w:hAnsi="Noa LT Pro Light"/>
          <w:b/>
          <w:noProof/>
          <w:sz w:val="20"/>
          <w:szCs w:val="20"/>
          <w:lang w:eastAsia="nl-BE"/>
        </w:rPr>
      </w:pPr>
      <w:r>
        <w:rPr>
          <w:rFonts w:ascii="Noa LT Pro Light" w:hAnsi="Noa LT Pro Light"/>
          <w:b/>
          <w:noProof/>
          <w:sz w:val="20"/>
          <w:szCs w:val="20"/>
          <w:lang w:eastAsia="nl-BE"/>
        </w:rPr>
        <w:t xml:space="preserve">Aantal cargomaatschappijen </w:t>
      </w:r>
      <w:r>
        <w:rPr>
          <w:rFonts w:ascii="Noa LT Pro Light" w:hAnsi="Noa LT Pro Light"/>
          <w:b/>
          <w:noProof/>
          <w:sz w:val="20"/>
          <w:szCs w:val="20"/>
          <w:lang w:eastAsia="nl-BE"/>
        </w:rPr>
        <w:tab/>
      </w:r>
      <w:r>
        <w:rPr>
          <w:rFonts w:ascii="Noa LT Pro Light" w:hAnsi="Noa LT Pro Light"/>
          <w:b/>
          <w:noProof/>
          <w:sz w:val="20"/>
          <w:szCs w:val="20"/>
          <w:lang w:eastAsia="nl-BE"/>
        </w:rPr>
        <w:tab/>
        <w:t>2</w:t>
      </w:r>
      <w:r w:rsidR="00EF3B85">
        <w:rPr>
          <w:rFonts w:ascii="Noa LT Pro Light" w:hAnsi="Noa LT Pro Light"/>
          <w:b/>
          <w:noProof/>
          <w:sz w:val="20"/>
          <w:szCs w:val="20"/>
          <w:lang w:eastAsia="nl-BE"/>
        </w:rPr>
        <w:br/>
        <w:t>Aantal bestemmingen</w:t>
      </w:r>
      <w:r w:rsidR="00EF3B85">
        <w:rPr>
          <w:rFonts w:ascii="Noa LT Pro Light" w:hAnsi="Noa LT Pro Light"/>
          <w:b/>
          <w:noProof/>
          <w:sz w:val="20"/>
          <w:szCs w:val="20"/>
          <w:lang w:eastAsia="nl-BE"/>
        </w:rPr>
        <w:tab/>
      </w:r>
      <w:r w:rsidR="00EF3B85">
        <w:rPr>
          <w:rFonts w:ascii="Noa LT Pro Light" w:hAnsi="Noa LT Pro Light"/>
          <w:b/>
          <w:noProof/>
          <w:sz w:val="20"/>
          <w:szCs w:val="20"/>
          <w:lang w:eastAsia="nl-BE"/>
        </w:rPr>
        <w:tab/>
      </w:r>
      <w:r w:rsidR="00EF3B85">
        <w:rPr>
          <w:rFonts w:ascii="Noa LT Pro Light" w:hAnsi="Noa LT Pro Light"/>
          <w:b/>
          <w:noProof/>
          <w:sz w:val="20"/>
          <w:szCs w:val="20"/>
          <w:lang w:eastAsia="nl-BE"/>
        </w:rPr>
        <w:tab/>
        <w:t>25</w:t>
      </w:r>
    </w:p>
    <w:p w:rsidR="00441E50" w:rsidRDefault="00441E50" w:rsidP="00D25A1F">
      <w:pPr>
        <w:widowControl w:val="0"/>
        <w:autoSpaceDE w:val="0"/>
        <w:autoSpaceDN w:val="0"/>
        <w:adjustRightInd w:val="0"/>
        <w:spacing w:after="0" w:line="276" w:lineRule="auto"/>
        <w:rPr>
          <w:rFonts w:ascii="Noa LT Pro Light" w:hAnsi="Noa LT Pro Light"/>
          <w:b/>
          <w:noProof/>
          <w:sz w:val="20"/>
          <w:szCs w:val="20"/>
          <w:lang w:eastAsia="nl-BE"/>
        </w:rPr>
      </w:pPr>
    </w:p>
    <w:p w:rsidR="00D25A1F" w:rsidRDefault="00D25A1F" w:rsidP="00D25A1F">
      <w:pPr>
        <w:widowControl w:val="0"/>
        <w:autoSpaceDE w:val="0"/>
        <w:autoSpaceDN w:val="0"/>
        <w:adjustRightInd w:val="0"/>
        <w:spacing w:after="0" w:line="276" w:lineRule="auto"/>
        <w:rPr>
          <w:rFonts w:ascii="Noa LT Pro Light" w:hAnsi="Noa LT Pro Light" w:cs="Times"/>
          <w:i/>
          <w:color w:val="000000" w:themeColor="text1"/>
          <w:sz w:val="20"/>
          <w:szCs w:val="20"/>
        </w:rPr>
      </w:pPr>
      <w:r w:rsidRPr="001A448A">
        <w:rPr>
          <w:rFonts w:ascii="Noa LT Pro Light" w:hAnsi="Noa LT Pro Light"/>
          <w:b/>
          <w:noProof/>
          <w:sz w:val="20"/>
          <w:szCs w:val="20"/>
          <w:lang w:eastAsia="nl-BE"/>
        </w:rPr>
        <w:t>Over Ostend-Bruges Flanders International Airport</w:t>
      </w:r>
      <w:r w:rsidRPr="001A448A">
        <w:rPr>
          <w:rFonts w:ascii="Noa LT Pro Light" w:hAnsi="Noa LT Pro Light"/>
          <w:noProof/>
          <w:sz w:val="20"/>
          <w:szCs w:val="20"/>
          <w:lang w:eastAsia="nl-BE"/>
        </w:rPr>
        <w:br/>
      </w:r>
      <w:r w:rsidRPr="001A448A">
        <w:rPr>
          <w:rFonts w:ascii="Noa LT Pro Light" w:hAnsi="Noa LT Pro Light" w:cs="Helvetica"/>
          <w:i/>
          <w:iCs/>
          <w:color w:val="000000" w:themeColor="text1"/>
          <w:sz w:val="20"/>
          <w:szCs w:val="20"/>
        </w:rPr>
        <w:t xml:space="preserve">De internationale luchthaven Oostende-Brugge maakt deel uit van de Franse groep </w:t>
      </w:r>
      <w:proofErr w:type="spellStart"/>
      <w:r w:rsidRPr="001A448A">
        <w:rPr>
          <w:rFonts w:ascii="Noa LT Pro Light" w:hAnsi="Noa LT Pro Light" w:cs="Helvetica"/>
          <w:i/>
          <w:iCs/>
          <w:color w:val="000000" w:themeColor="text1"/>
          <w:sz w:val="20"/>
          <w:szCs w:val="20"/>
        </w:rPr>
        <w:t>Egis</w:t>
      </w:r>
      <w:proofErr w:type="spellEnd"/>
      <w:r w:rsidRPr="001A448A">
        <w:rPr>
          <w:rFonts w:ascii="Noa LT Pro Light" w:hAnsi="Noa LT Pro Light" w:cs="Helvetica"/>
          <w:i/>
          <w:iCs/>
          <w:color w:val="000000" w:themeColor="text1"/>
          <w:sz w:val="20"/>
          <w:szCs w:val="20"/>
        </w:rPr>
        <w:t xml:space="preserve"> en bestaat uit een LEM-LOM beheersstructuur. Hierbij staat </w:t>
      </w:r>
      <w:proofErr w:type="spellStart"/>
      <w:r w:rsidRPr="001A448A">
        <w:rPr>
          <w:rFonts w:ascii="Noa LT Pro Light" w:hAnsi="Noa LT Pro Light" w:cs="Helvetica"/>
          <w:i/>
          <w:iCs/>
          <w:color w:val="000000" w:themeColor="text1"/>
          <w:sz w:val="20"/>
          <w:szCs w:val="20"/>
        </w:rPr>
        <w:t>Egis</w:t>
      </w:r>
      <w:proofErr w:type="spellEnd"/>
      <w:r w:rsidRPr="001A448A">
        <w:rPr>
          <w:rFonts w:ascii="Noa LT Pro Light" w:hAnsi="Noa LT Pro Light" w:cs="Helvetica"/>
          <w:i/>
          <w:iCs/>
          <w:color w:val="000000" w:themeColor="text1"/>
          <w:sz w:val="20"/>
          <w:szCs w:val="20"/>
        </w:rPr>
        <w:t xml:space="preserve"> in voor de commerciële uitbating van de luchthaven (LEM), de overheid (LOM) is verantwoordelijk voor de basisinfrastructuur. </w:t>
      </w:r>
      <w:r w:rsidRPr="001A448A">
        <w:rPr>
          <w:rFonts w:ascii="Noa LT Pro Light" w:hAnsi="Noa LT Pro Light" w:cs="Helvetica"/>
          <w:i/>
          <w:color w:val="000000" w:themeColor="text1"/>
          <w:sz w:val="20"/>
          <w:szCs w:val="20"/>
        </w:rPr>
        <w:t xml:space="preserve">Een belangrijk deel van de activiteiten van de luchthaven zijn gericht op vrachtvervoer. Naast cargovluchten zijn er ook lijnvluchten, met TUI als belangrijkste luchtvaartmaatschappij. </w:t>
      </w:r>
      <w:r w:rsidRPr="001A448A">
        <w:rPr>
          <w:rFonts w:ascii="Noa LT Pro Light" w:hAnsi="Noa LT Pro Light" w:cs="Times"/>
          <w:i/>
          <w:color w:val="000000" w:themeColor="text1"/>
          <w:sz w:val="20"/>
          <w:szCs w:val="20"/>
        </w:rPr>
        <w:t xml:space="preserve">De luchthaven staat eveneens ter beschikking voor privétoestellen, zakenreizen, trainingsvluchten en ad hoc vluchten. </w:t>
      </w:r>
    </w:p>
    <w:p w:rsidR="00B81CC3" w:rsidRDefault="00B81CC3" w:rsidP="00D25A1F">
      <w:pPr>
        <w:widowControl w:val="0"/>
        <w:autoSpaceDE w:val="0"/>
        <w:autoSpaceDN w:val="0"/>
        <w:adjustRightInd w:val="0"/>
        <w:spacing w:after="0" w:line="276" w:lineRule="auto"/>
        <w:rPr>
          <w:rFonts w:ascii="Noa LT Pro Light" w:hAnsi="Noa LT Pro Light" w:cs="Times"/>
          <w:i/>
          <w:color w:val="000000" w:themeColor="text1"/>
          <w:sz w:val="20"/>
          <w:szCs w:val="20"/>
        </w:rPr>
      </w:pPr>
    </w:p>
    <w:p w:rsidR="00D25A1F" w:rsidRPr="001A448A" w:rsidRDefault="00D25A1F" w:rsidP="00D25A1F">
      <w:pPr>
        <w:widowControl w:val="0"/>
        <w:autoSpaceDE w:val="0"/>
        <w:autoSpaceDN w:val="0"/>
        <w:adjustRightInd w:val="0"/>
        <w:spacing w:after="0" w:line="276" w:lineRule="auto"/>
        <w:rPr>
          <w:rFonts w:ascii="Noa LT Pro Light" w:hAnsi="Noa LT Pro Light" w:cs="Times"/>
          <w:i/>
          <w:color w:val="000000" w:themeColor="text1"/>
          <w:sz w:val="20"/>
          <w:szCs w:val="20"/>
        </w:rPr>
      </w:pPr>
      <w:r w:rsidRPr="001A448A">
        <w:rPr>
          <w:rFonts w:ascii="Noa LT Pro Light" w:hAnsi="Noa LT Pro Light" w:cs="Times"/>
          <w:i/>
          <w:color w:val="000000" w:themeColor="text1"/>
          <w:sz w:val="20"/>
          <w:szCs w:val="20"/>
        </w:rPr>
        <w:t>In 201</w:t>
      </w:r>
      <w:r>
        <w:rPr>
          <w:rFonts w:ascii="Noa LT Pro Light" w:hAnsi="Noa LT Pro Light" w:cs="Times"/>
          <w:i/>
          <w:color w:val="000000" w:themeColor="text1"/>
          <w:sz w:val="20"/>
          <w:szCs w:val="20"/>
        </w:rPr>
        <w:t>7</w:t>
      </w:r>
      <w:r w:rsidRPr="001A448A">
        <w:rPr>
          <w:rFonts w:ascii="Noa LT Pro Light" w:hAnsi="Noa LT Pro Light" w:cs="Times"/>
          <w:i/>
          <w:color w:val="000000" w:themeColor="text1"/>
          <w:sz w:val="20"/>
          <w:szCs w:val="20"/>
        </w:rPr>
        <w:t xml:space="preserve"> telde de internationale luchthaven van Oostende-Brugge </w:t>
      </w:r>
      <w:r>
        <w:rPr>
          <w:rFonts w:ascii="Noa LT Pro Light" w:hAnsi="Noa LT Pro Light" w:cs="Times"/>
          <w:i/>
          <w:color w:val="000000" w:themeColor="text1"/>
          <w:sz w:val="20"/>
          <w:szCs w:val="20"/>
        </w:rPr>
        <w:t xml:space="preserve">365.345 </w:t>
      </w:r>
      <w:r w:rsidRPr="001A448A">
        <w:rPr>
          <w:rFonts w:ascii="Noa LT Pro Light" w:hAnsi="Noa LT Pro Light" w:cs="Times"/>
          <w:i/>
          <w:color w:val="000000" w:themeColor="text1"/>
          <w:sz w:val="20"/>
          <w:szCs w:val="20"/>
        </w:rPr>
        <w:t xml:space="preserve">passagiers, </w:t>
      </w:r>
      <w:r>
        <w:rPr>
          <w:rFonts w:ascii="Noa LT Pro Light" w:hAnsi="Noa LT Pro Light" w:cs="Times"/>
          <w:i/>
          <w:color w:val="000000" w:themeColor="text1"/>
          <w:sz w:val="20"/>
          <w:szCs w:val="20"/>
        </w:rPr>
        <w:t xml:space="preserve">22.708 bewegingen en werd er 23.369 ton vracht vervoerd. </w:t>
      </w:r>
      <w:bookmarkStart w:id="0" w:name="_GoBack"/>
      <w:bookmarkEnd w:id="0"/>
    </w:p>
    <w:p w:rsidR="00D25A1F" w:rsidRPr="00D25A1F" w:rsidRDefault="00D25A1F" w:rsidP="00D25A1F">
      <w:pPr>
        <w:widowControl w:val="0"/>
        <w:autoSpaceDE w:val="0"/>
        <w:autoSpaceDN w:val="0"/>
        <w:adjustRightInd w:val="0"/>
        <w:rPr>
          <w:rFonts w:ascii="Noa LT Pro Light" w:hAnsi="Noa LT Pro Light" w:cs="Times"/>
          <w:i/>
          <w:color w:val="000000" w:themeColor="text1"/>
          <w:sz w:val="20"/>
          <w:szCs w:val="20"/>
        </w:rPr>
      </w:pPr>
      <w:r w:rsidRPr="00D25A1F">
        <w:rPr>
          <w:rFonts w:ascii="Noa LT Pro Light" w:hAnsi="Noa LT Pro Light" w:cs="Times"/>
          <w:i/>
          <w:color w:val="4472C4" w:themeColor="accent5"/>
          <w:sz w:val="20"/>
          <w:szCs w:val="20"/>
          <w:u w:val="single"/>
        </w:rPr>
        <w:t>www.ostendairport.aero</w:t>
      </w:r>
    </w:p>
    <w:p w:rsidR="004F6748" w:rsidRPr="00965F6C" w:rsidRDefault="00671B08">
      <w:pPr>
        <w:rPr>
          <w:rFonts w:ascii="Noa LT Pro Light" w:hAnsi="Noa LT Pro Light"/>
          <w:noProof/>
          <w:sz w:val="20"/>
          <w:szCs w:val="20"/>
          <w:lang w:eastAsia="nl-BE"/>
        </w:rPr>
      </w:pPr>
      <w:r w:rsidRPr="00B81CC3">
        <w:rPr>
          <w:rFonts w:ascii="Noa LT Pro Light" w:hAnsi="Noa LT Pro Light"/>
          <w:b/>
          <w:noProof/>
          <w:sz w:val="20"/>
          <w:szCs w:val="20"/>
          <w:lang w:eastAsia="nl-BE"/>
        </w:rPr>
        <w:t>Perscontact Luchthaven Oostende-Brugge</w:t>
      </w:r>
      <w:r w:rsidRPr="00D25A1F">
        <w:rPr>
          <w:rFonts w:ascii="Noa LT Pro Light" w:hAnsi="Noa LT Pro Light"/>
          <w:noProof/>
          <w:sz w:val="20"/>
          <w:szCs w:val="20"/>
          <w:lang w:eastAsia="nl-BE"/>
        </w:rPr>
        <w:br/>
        <w:t xml:space="preserve">Catherine Stuyck – </w:t>
      </w:r>
      <w:hyperlink r:id="rId9" w:history="1">
        <w:r w:rsidRPr="00D25A1F">
          <w:rPr>
            <w:rStyle w:val="Hyperlink"/>
            <w:rFonts w:ascii="Noa LT Pro Light" w:hAnsi="Noa LT Pro Light"/>
            <w:noProof/>
            <w:sz w:val="20"/>
            <w:szCs w:val="20"/>
            <w:lang w:eastAsia="nl-BE"/>
          </w:rPr>
          <w:t>catherine.stuyck@ostendairport.aero</w:t>
        </w:r>
      </w:hyperlink>
      <w:r w:rsidRPr="00D25A1F">
        <w:rPr>
          <w:rFonts w:ascii="Noa LT Pro Light" w:hAnsi="Noa LT Pro Light"/>
          <w:noProof/>
          <w:sz w:val="20"/>
          <w:szCs w:val="20"/>
          <w:lang w:eastAsia="nl-BE"/>
        </w:rPr>
        <w:t xml:space="preserve"> </w:t>
      </w:r>
    </w:p>
    <w:sectPr w:rsidR="004F6748" w:rsidRPr="00965F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a LT Pro Light">
    <w:altName w:val="Corbel"/>
    <w:panose1 w:val="00000000000000000000"/>
    <w:charset w:val="00"/>
    <w:family w:val="swiss"/>
    <w:notTrueType/>
    <w:pitch w:val="variable"/>
    <w:sig w:usb0="A00000AF" w:usb1="5000205A" w:usb2="00000000" w:usb3="00000000" w:csb0="0000009B"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6F8"/>
    <w:rsid w:val="000B33AF"/>
    <w:rsid w:val="00112A70"/>
    <w:rsid w:val="0022260F"/>
    <w:rsid w:val="00237A08"/>
    <w:rsid w:val="00252675"/>
    <w:rsid w:val="002960F2"/>
    <w:rsid w:val="00296C24"/>
    <w:rsid w:val="00352C78"/>
    <w:rsid w:val="00356F8B"/>
    <w:rsid w:val="00394515"/>
    <w:rsid w:val="00441E50"/>
    <w:rsid w:val="004546F8"/>
    <w:rsid w:val="00487A51"/>
    <w:rsid w:val="004F6748"/>
    <w:rsid w:val="00583CBF"/>
    <w:rsid w:val="005C58EC"/>
    <w:rsid w:val="00632D3F"/>
    <w:rsid w:val="00671B08"/>
    <w:rsid w:val="0067728F"/>
    <w:rsid w:val="006B2590"/>
    <w:rsid w:val="006C2FFA"/>
    <w:rsid w:val="007B49C6"/>
    <w:rsid w:val="007D3DCF"/>
    <w:rsid w:val="007F4114"/>
    <w:rsid w:val="007F4F2E"/>
    <w:rsid w:val="00803CCE"/>
    <w:rsid w:val="00844607"/>
    <w:rsid w:val="008A019C"/>
    <w:rsid w:val="008F569C"/>
    <w:rsid w:val="009613A2"/>
    <w:rsid w:val="00965F6C"/>
    <w:rsid w:val="00974432"/>
    <w:rsid w:val="009C0FF9"/>
    <w:rsid w:val="00A15128"/>
    <w:rsid w:val="00A232A3"/>
    <w:rsid w:val="00AF78AE"/>
    <w:rsid w:val="00B35D4B"/>
    <w:rsid w:val="00B4634E"/>
    <w:rsid w:val="00B81CC3"/>
    <w:rsid w:val="00C1322D"/>
    <w:rsid w:val="00C46AAA"/>
    <w:rsid w:val="00C65278"/>
    <w:rsid w:val="00D25A1F"/>
    <w:rsid w:val="00D87039"/>
    <w:rsid w:val="00EA25DE"/>
    <w:rsid w:val="00EA55C1"/>
    <w:rsid w:val="00ED6AA4"/>
    <w:rsid w:val="00EF1A49"/>
    <w:rsid w:val="00EF3B85"/>
    <w:rsid w:val="00F46044"/>
    <w:rsid w:val="00F91E8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49102-BF87-44F5-BD0A-8821B927C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C58E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C58EC"/>
    <w:rPr>
      <w:rFonts w:ascii="Segoe UI" w:hAnsi="Segoe UI" w:cs="Segoe UI"/>
      <w:sz w:val="18"/>
      <w:szCs w:val="18"/>
    </w:rPr>
  </w:style>
  <w:style w:type="character" w:styleId="Hyperlink">
    <w:name w:val="Hyperlink"/>
    <w:basedOn w:val="Standaardalinea-lettertype"/>
    <w:uiPriority w:val="99"/>
    <w:unhideWhenUsed/>
    <w:rsid w:val="00632D3F"/>
    <w:rPr>
      <w:color w:val="0563C1" w:themeColor="hyperlink"/>
      <w:u w:val="single"/>
    </w:rPr>
  </w:style>
  <w:style w:type="table" w:styleId="Tabelraster">
    <w:name w:val="Table Grid"/>
    <w:basedOn w:val="Standaardtabel"/>
    <w:uiPriority w:val="39"/>
    <w:rsid w:val="00EA5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catherine.stuyck@ostendairport.aero"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catherine.stuyck\AppData\Local\Microsoft\Windows\Temporary%20Internet%20Files\Content.Outlook\GTAG7QFC\2017_overview%20ANR%20%20OST%20Total%20figures%202017%20v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catherine.stuyck\AppData\Local\Microsoft\Windows\Temporary%20Internet%20Files\Content.Outlook\GTAG7QFC\2017_overview%20ANR%20%20OST%20Total%20figures%202017%20v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solidFill>
                  <a:sysClr val="windowText" lastClr="000000"/>
                </a:solidFill>
              </a:rPr>
              <a:t>Passengers</a:t>
            </a:r>
            <a:r>
              <a:rPr lang="en-US" sz="1200">
                <a:solidFill>
                  <a:srgbClr val="00B050"/>
                </a:solidFill>
              </a:rPr>
              <a:t> 2017</a:t>
            </a:r>
            <a:r>
              <a:rPr lang="en-US" sz="1200">
                <a:solidFill>
                  <a:sysClr val="windowText" lastClr="000000"/>
                </a:solidFill>
              </a:rPr>
              <a:t>-</a:t>
            </a:r>
            <a:r>
              <a:rPr lang="en-US" sz="1200">
                <a:solidFill>
                  <a:schemeClr val="accent1"/>
                </a:solidFill>
              </a:rPr>
              <a:t>2016</a:t>
            </a:r>
          </a:p>
        </c:rich>
      </c:tx>
      <c:layout>
        <c:manualLayout>
          <c:xMode val="edge"/>
          <c:yMode val="edge"/>
          <c:x val="0.33383967265274972"/>
          <c:y val="3.1939148198366178E-2"/>
        </c:manualLayout>
      </c:layout>
      <c:overlay val="0"/>
    </c:title>
    <c:autoTitleDeleted val="0"/>
    <c:plotArea>
      <c:layout>
        <c:manualLayout>
          <c:layoutTarget val="inner"/>
          <c:xMode val="edge"/>
          <c:yMode val="edge"/>
          <c:x val="0.18953326945656243"/>
          <c:y val="0.16673665789887041"/>
          <c:w val="0.76704212971332697"/>
          <c:h val="0.70922637377585063"/>
        </c:manualLayout>
      </c:layout>
      <c:barChart>
        <c:barDir val="col"/>
        <c:grouping val="clustered"/>
        <c:varyColors val="0"/>
        <c:ser>
          <c:idx val="0"/>
          <c:order val="0"/>
          <c:tx>
            <c:v>2017</c:v>
          </c:tx>
          <c:spPr>
            <a:solidFill>
              <a:srgbClr val="00B050"/>
            </a:solidFill>
          </c:spPr>
          <c:invertIfNegative val="0"/>
          <c:cat>
            <c:numRef>
              <c:f>[1]PAX!$B$6:$M$6</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[3]PAX!$B$6:$M$6</c:f>
              <c:numCache>
                <c:formatCode>#,##0</c:formatCode>
                <c:ptCount val="12"/>
                <c:pt idx="0">
                  <c:v>13960</c:v>
                </c:pt>
                <c:pt idx="1">
                  <c:v>14853</c:v>
                </c:pt>
                <c:pt idx="2">
                  <c:v>17217</c:v>
                </c:pt>
                <c:pt idx="3">
                  <c:v>26494</c:v>
                </c:pt>
                <c:pt idx="4">
                  <c:v>36983</c:v>
                </c:pt>
                <c:pt idx="5">
                  <c:v>38083</c:v>
                </c:pt>
                <c:pt idx="6">
                  <c:v>51700</c:v>
                </c:pt>
                <c:pt idx="7">
                  <c:v>54390</c:v>
                </c:pt>
                <c:pt idx="8">
                  <c:v>45538</c:v>
                </c:pt>
                <c:pt idx="9">
                  <c:v>30279</c:v>
                </c:pt>
                <c:pt idx="10">
                  <c:v>17880</c:v>
                </c:pt>
                <c:pt idx="11">
                  <c:v>17968</c:v>
                </c:pt>
              </c:numCache>
            </c:numRef>
          </c:val>
        </c:ser>
        <c:ser>
          <c:idx val="1"/>
          <c:order val="1"/>
          <c:tx>
            <c:v>2016</c:v>
          </c:tx>
          <c:spPr>
            <a:solidFill>
              <a:schemeClr val="accent1">
                <a:lumMod val="75000"/>
              </a:schemeClr>
            </a:solidFill>
          </c:spPr>
          <c:invertIfNegative val="0"/>
          <c:cat>
            <c:numRef>
              <c:f>[1]PAX!$B$6:$M$6</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[3]PAX!$B$7:$M$7</c:f>
              <c:numCache>
                <c:formatCode>#,##0</c:formatCode>
                <c:ptCount val="12"/>
                <c:pt idx="0">
                  <c:v>14700</c:v>
                </c:pt>
                <c:pt idx="1">
                  <c:v>17449</c:v>
                </c:pt>
                <c:pt idx="2">
                  <c:v>54456</c:v>
                </c:pt>
                <c:pt idx="3">
                  <c:v>96448</c:v>
                </c:pt>
                <c:pt idx="4">
                  <c:v>36443</c:v>
                </c:pt>
                <c:pt idx="5">
                  <c:v>33540</c:v>
                </c:pt>
                <c:pt idx="6">
                  <c:v>39639</c:v>
                </c:pt>
                <c:pt idx="7">
                  <c:v>43422</c:v>
                </c:pt>
                <c:pt idx="8">
                  <c:v>36686</c:v>
                </c:pt>
                <c:pt idx="9">
                  <c:v>28401</c:v>
                </c:pt>
                <c:pt idx="10">
                  <c:v>18708</c:v>
                </c:pt>
                <c:pt idx="11">
                  <c:v>15078</c:v>
                </c:pt>
              </c:numCache>
            </c:numRef>
          </c:val>
        </c:ser>
        <c:dLbls>
          <c:showLegendKey val="0"/>
          <c:showVal val="0"/>
          <c:showCatName val="0"/>
          <c:showSerName val="0"/>
          <c:showPercent val="0"/>
          <c:showBubbleSize val="0"/>
        </c:dLbls>
        <c:gapWidth val="150"/>
        <c:axId val="479552000"/>
        <c:axId val="479552392"/>
      </c:barChart>
      <c:catAx>
        <c:axId val="479552000"/>
        <c:scaling>
          <c:orientation val="minMax"/>
        </c:scaling>
        <c:delete val="0"/>
        <c:axPos val="b"/>
        <c:numFmt formatCode="General" sourceLinked="0"/>
        <c:majorTickMark val="out"/>
        <c:minorTickMark val="none"/>
        <c:tickLblPos val="nextTo"/>
        <c:txPr>
          <a:bodyPr/>
          <a:lstStyle/>
          <a:p>
            <a:pPr>
              <a:defRPr sz="800"/>
            </a:pPr>
            <a:endParaRPr lang="nl-BE"/>
          </a:p>
        </c:txPr>
        <c:crossAx val="479552392"/>
        <c:crosses val="autoZero"/>
        <c:auto val="1"/>
        <c:lblAlgn val="ctr"/>
        <c:lblOffset val="100"/>
        <c:noMultiLvlLbl val="0"/>
      </c:catAx>
      <c:valAx>
        <c:axId val="479552392"/>
        <c:scaling>
          <c:orientation val="minMax"/>
        </c:scaling>
        <c:delete val="0"/>
        <c:axPos val="l"/>
        <c:majorGridlines/>
        <c:numFmt formatCode="#,##0" sourceLinked="1"/>
        <c:majorTickMark val="out"/>
        <c:minorTickMark val="none"/>
        <c:tickLblPos val="nextTo"/>
        <c:crossAx val="47955200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solidFill>
                  <a:sysClr val="windowText" lastClr="000000"/>
                </a:solidFill>
              </a:rPr>
              <a:t>Cargo</a:t>
            </a:r>
            <a:r>
              <a:rPr lang="en-US" sz="1200">
                <a:solidFill>
                  <a:srgbClr val="00B050"/>
                </a:solidFill>
              </a:rPr>
              <a:t> 2017</a:t>
            </a:r>
            <a:r>
              <a:rPr lang="en-US" sz="1200">
                <a:solidFill>
                  <a:sysClr val="windowText" lastClr="000000"/>
                </a:solidFill>
              </a:rPr>
              <a:t>-</a:t>
            </a:r>
            <a:r>
              <a:rPr lang="en-US" sz="1200">
                <a:solidFill>
                  <a:schemeClr val="accent1"/>
                </a:solidFill>
              </a:rPr>
              <a:t>2016</a:t>
            </a:r>
          </a:p>
        </c:rich>
      </c:tx>
      <c:overlay val="0"/>
    </c:title>
    <c:autoTitleDeleted val="0"/>
    <c:plotArea>
      <c:layout>
        <c:manualLayout>
          <c:layoutTarget val="inner"/>
          <c:xMode val="edge"/>
          <c:yMode val="edge"/>
          <c:x val="0.10962020682922942"/>
          <c:y val="0.17084325215162058"/>
          <c:w val="0.79305620462782611"/>
          <c:h val="0.72818134651773181"/>
        </c:manualLayout>
      </c:layout>
      <c:barChart>
        <c:barDir val="col"/>
        <c:grouping val="clustered"/>
        <c:varyColors val="0"/>
        <c:ser>
          <c:idx val="0"/>
          <c:order val="0"/>
          <c:tx>
            <c:v>2017</c:v>
          </c:tx>
          <c:spPr>
            <a:solidFill>
              <a:srgbClr val="00B050"/>
            </a:solidFill>
          </c:spPr>
          <c:invertIfNegative val="0"/>
          <c:val>
            <c:numRef>
              <c:f>[3]CARGO!$B$6:$M$6</c:f>
              <c:numCache>
                <c:formatCode>#,##0</c:formatCode>
                <c:ptCount val="12"/>
                <c:pt idx="0">
                  <c:v>1757695</c:v>
                </c:pt>
                <c:pt idx="1">
                  <c:v>1443395</c:v>
                </c:pt>
                <c:pt idx="2">
                  <c:v>1908283</c:v>
                </c:pt>
                <c:pt idx="3">
                  <c:v>1827722</c:v>
                </c:pt>
                <c:pt idx="4">
                  <c:v>1725553</c:v>
                </c:pt>
                <c:pt idx="5">
                  <c:v>1530887</c:v>
                </c:pt>
                <c:pt idx="6">
                  <c:v>1023935</c:v>
                </c:pt>
                <c:pt idx="7">
                  <c:v>1069576</c:v>
                </c:pt>
                <c:pt idx="8">
                  <c:v>1019731</c:v>
                </c:pt>
                <c:pt idx="9">
                  <c:v>2012832</c:v>
                </c:pt>
                <c:pt idx="10">
                  <c:v>3560003</c:v>
                </c:pt>
                <c:pt idx="11">
                  <c:v>4489292</c:v>
                </c:pt>
              </c:numCache>
            </c:numRef>
          </c:val>
        </c:ser>
        <c:ser>
          <c:idx val="1"/>
          <c:order val="1"/>
          <c:tx>
            <c:v>2016</c:v>
          </c:tx>
          <c:spPr>
            <a:solidFill>
              <a:srgbClr val="0070C0"/>
            </a:solidFill>
          </c:spPr>
          <c:invertIfNegative val="0"/>
          <c:val>
            <c:numRef>
              <c:f>[3]CARGO!$B$7:$M$7</c:f>
              <c:numCache>
                <c:formatCode>#,##0</c:formatCode>
                <c:ptCount val="12"/>
                <c:pt idx="0">
                  <c:v>1715111</c:v>
                </c:pt>
                <c:pt idx="1">
                  <c:v>1552054</c:v>
                </c:pt>
                <c:pt idx="2">
                  <c:v>2440905</c:v>
                </c:pt>
                <c:pt idx="3">
                  <c:v>3503728</c:v>
                </c:pt>
                <c:pt idx="4">
                  <c:v>2092406</c:v>
                </c:pt>
                <c:pt idx="5">
                  <c:v>1034425</c:v>
                </c:pt>
                <c:pt idx="6">
                  <c:v>1014958</c:v>
                </c:pt>
                <c:pt idx="7">
                  <c:v>1004732</c:v>
                </c:pt>
                <c:pt idx="8">
                  <c:v>906324</c:v>
                </c:pt>
                <c:pt idx="9">
                  <c:v>1650808</c:v>
                </c:pt>
                <c:pt idx="10">
                  <c:v>2148455</c:v>
                </c:pt>
                <c:pt idx="11">
                  <c:v>3160129</c:v>
                </c:pt>
              </c:numCache>
            </c:numRef>
          </c:val>
        </c:ser>
        <c:dLbls>
          <c:showLegendKey val="0"/>
          <c:showVal val="0"/>
          <c:showCatName val="0"/>
          <c:showSerName val="0"/>
          <c:showPercent val="0"/>
          <c:showBubbleSize val="0"/>
        </c:dLbls>
        <c:gapWidth val="150"/>
        <c:axId val="479546904"/>
        <c:axId val="479547296"/>
        <c:extLst/>
      </c:barChart>
      <c:catAx>
        <c:axId val="479546904"/>
        <c:scaling>
          <c:orientation val="minMax"/>
        </c:scaling>
        <c:delete val="0"/>
        <c:axPos val="b"/>
        <c:numFmt formatCode="General" sourceLinked="0"/>
        <c:majorTickMark val="none"/>
        <c:minorTickMark val="none"/>
        <c:tickLblPos val="nextTo"/>
        <c:txPr>
          <a:bodyPr/>
          <a:lstStyle/>
          <a:p>
            <a:pPr>
              <a:defRPr sz="700" baseline="0">
                <a:latin typeface="Calibri" panose="020F0502020204030204" pitchFamily="34" charset="0"/>
              </a:defRPr>
            </a:pPr>
            <a:endParaRPr lang="nl-BE"/>
          </a:p>
        </c:txPr>
        <c:crossAx val="479547296"/>
        <c:crosses val="autoZero"/>
        <c:auto val="1"/>
        <c:lblAlgn val="ctr"/>
        <c:lblOffset val="100"/>
        <c:noMultiLvlLbl val="0"/>
      </c:catAx>
      <c:valAx>
        <c:axId val="479547296"/>
        <c:scaling>
          <c:orientation val="minMax"/>
          <c:max val="4500000"/>
          <c:min val="0"/>
        </c:scaling>
        <c:delete val="0"/>
        <c:axPos val="l"/>
        <c:majorGridlines/>
        <c:numFmt formatCode="#,##0" sourceLinked="1"/>
        <c:majorTickMark val="out"/>
        <c:minorTickMark val="none"/>
        <c:tickLblPos val="nextTo"/>
        <c:crossAx val="47954690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534</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bobadmin</dc:creator>
  <cp:keywords/>
  <dc:description/>
  <cp:lastModifiedBy>Vanessa Duyvejonck</cp:lastModifiedBy>
  <cp:revision>14</cp:revision>
  <cp:lastPrinted>2018-01-05T10:35:00Z</cp:lastPrinted>
  <dcterms:created xsi:type="dcterms:W3CDTF">2018-01-05T07:49:00Z</dcterms:created>
  <dcterms:modified xsi:type="dcterms:W3CDTF">2018-01-11T09:14:00Z</dcterms:modified>
</cp:coreProperties>
</file>